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18C" w:rsidRPr="00DD1FCE" w:rsidRDefault="00E4518C" w:rsidP="00C05B0D">
      <w:pPr>
        <w:spacing w:line="360" w:lineRule="auto"/>
        <w:rPr>
          <w:b/>
          <w:sz w:val="28"/>
          <w:szCs w:val="28"/>
        </w:rPr>
      </w:pPr>
      <w:r w:rsidRPr="00DD1FCE">
        <w:rPr>
          <w:sz w:val="28"/>
          <w:szCs w:val="28"/>
        </w:rPr>
        <w:t xml:space="preserve">УДК </w:t>
      </w:r>
      <w:r w:rsidRPr="00DD1FCE">
        <w:rPr>
          <w:bCs/>
          <w:sz w:val="28"/>
          <w:szCs w:val="28"/>
        </w:rPr>
        <w:t xml:space="preserve">544.653 </w:t>
      </w:r>
      <w:r w:rsidR="00AE0015">
        <w:rPr>
          <w:bCs/>
          <w:sz w:val="28"/>
          <w:szCs w:val="28"/>
        </w:rPr>
        <w:t xml:space="preserve">: </w:t>
      </w:r>
      <w:bookmarkStart w:id="0" w:name="_GoBack"/>
      <w:bookmarkEnd w:id="0"/>
      <w:r w:rsidRPr="00DD1FCE">
        <w:rPr>
          <w:bCs/>
          <w:sz w:val="28"/>
          <w:szCs w:val="28"/>
        </w:rPr>
        <w:t xml:space="preserve"> 532.64</w:t>
      </w:r>
    </w:p>
    <w:p w:rsidR="00E4518C" w:rsidRPr="00C05B0D" w:rsidRDefault="00E4518C" w:rsidP="00747B6D">
      <w:pPr>
        <w:autoSpaceDE w:val="0"/>
        <w:autoSpaceDN w:val="0"/>
        <w:adjustRightInd w:val="0"/>
        <w:spacing w:line="360" w:lineRule="auto"/>
        <w:ind w:firstLine="709"/>
        <w:jc w:val="center"/>
        <w:rPr>
          <w:b/>
          <w:sz w:val="16"/>
          <w:szCs w:val="28"/>
        </w:rPr>
      </w:pPr>
    </w:p>
    <w:p w:rsidR="0028707B" w:rsidRPr="00DD1FCE" w:rsidRDefault="0080491A" w:rsidP="00C05B0D">
      <w:pPr>
        <w:autoSpaceDE w:val="0"/>
        <w:autoSpaceDN w:val="0"/>
        <w:adjustRightInd w:val="0"/>
        <w:spacing w:line="360" w:lineRule="auto"/>
        <w:jc w:val="both"/>
        <w:rPr>
          <w:b/>
          <w:sz w:val="28"/>
          <w:szCs w:val="28"/>
        </w:rPr>
      </w:pPr>
      <w:r w:rsidRPr="00DD1FCE">
        <w:rPr>
          <w:b/>
          <w:sz w:val="28"/>
          <w:szCs w:val="28"/>
        </w:rPr>
        <w:t>Электрохимические свойства защитных композиционных покрытий на сплаве алюминия АМг3</w:t>
      </w:r>
    </w:p>
    <w:p w:rsidR="00150F64" w:rsidRDefault="00C05B0D" w:rsidP="00BB630F">
      <w:pPr>
        <w:autoSpaceDE w:val="0"/>
        <w:autoSpaceDN w:val="0"/>
        <w:adjustRightInd w:val="0"/>
        <w:spacing w:line="360" w:lineRule="auto"/>
        <w:jc w:val="both"/>
        <w:rPr>
          <w:sz w:val="28"/>
          <w:szCs w:val="28"/>
        </w:rPr>
      </w:pPr>
      <w:r w:rsidRPr="00DD1FCE">
        <w:rPr>
          <w:sz w:val="28"/>
          <w:szCs w:val="28"/>
        </w:rPr>
        <w:t xml:space="preserve">Егоркин </w:t>
      </w:r>
      <w:r w:rsidR="006B5324" w:rsidRPr="00DD1FCE">
        <w:rPr>
          <w:sz w:val="28"/>
          <w:szCs w:val="28"/>
        </w:rPr>
        <w:t>В</w:t>
      </w:r>
      <w:r>
        <w:rPr>
          <w:sz w:val="28"/>
          <w:szCs w:val="28"/>
        </w:rPr>
        <w:t>.</w:t>
      </w:r>
      <w:r w:rsidR="006B5324" w:rsidRPr="00DD1FCE">
        <w:rPr>
          <w:sz w:val="28"/>
          <w:szCs w:val="28"/>
        </w:rPr>
        <w:t>С</w:t>
      </w:r>
      <w:r>
        <w:rPr>
          <w:sz w:val="28"/>
          <w:szCs w:val="28"/>
        </w:rPr>
        <w:t>.</w:t>
      </w:r>
      <w:r w:rsidR="006B5324" w:rsidRPr="00DD1FCE">
        <w:rPr>
          <w:sz w:val="28"/>
          <w:szCs w:val="28"/>
        </w:rPr>
        <w:t>, к</w:t>
      </w:r>
      <w:r>
        <w:rPr>
          <w:sz w:val="28"/>
          <w:szCs w:val="28"/>
        </w:rPr>
        <w:t>.</w:t>
      </w:r>
      <w:r w:rsidR="006B5324" w:rsidRPr="00DD1FCE">
        <w:rPr>
          <w:sz w:val="28"/>
          <w:szCs w:val="28"/>
        </w:rPr>
        <w:t>х</w:t>
      </w:r>
      <w:r>
        <w:rPr>
          <w:sz w:val="28"/>
          <w:szCs w:val="28"/>
        </w:rPr>
        <w:t>.</w:t>
      </w:r>
      <w:r w:rsidR="006B5324" w:rsidRPr="00DD1FCE">
        <w:rPr>
          <w:sz w:val="28"/>
          <w:szCs w:val="28"/>
        </w:rPr>
        <w:t>н</w:t>
      </w:r>
      <w:r>
        <w:rPr>
          <w:sz w:val="28"/>
          <w:szCs w:val="28"/>
        </w:rPr>
        <w:t>.;</w:t>
      </w:r>
      <w:r w:rsidR="006B5324" w:rsidRPr="00DD1FCE">
        <w:rPr>
          <w:sz w:val="28"/>
          <w:szCs w:val="28"/>
        </w:rPr>
        <w:t xml:space="preserve"> </w:t>
      </w:r>
      <w:r w:rsidRPr="00DD1FCE">
        <w:rPr>
          <w:sz w:val="28"/>
          <w:szCs w:val="28"/>
        </w:rPr>
        <w:t xml:space="preserve">Вялый </w:t>
      </w:r>
      <w:r w:rsidR="00855953" w:rsidRPr="00DD1FCE">
        <w:rPr>
          <w:sz w:val="28"/>
          <w:szCs w:val="28"/>
        </w:rPr>
        <w:t>И</w:t>
      </w:r>
      <w:r>
        <w:rPr>
          <w:sz w:val="28"/>
          <w:szCs w:val="28"/>
        </w:rPr>
        <w:t>.</w:t>
      </w:r>
      <w:r w:rsidR="00855953" w:rsidRPr="00DD1FCE">
        <w:rPr>
          <w:sz w:val="28"/>
          <w:szCs w:val="28"/>
        </w:rPr>
        <w:t>Е</w:t>
      </w:r>
      <w:r>
        <w:rPr>
          <w:sz w:val="28"/>
          <w:szCs w:val="28"/>
        </w:rPr>
        <w:t>.;</w:t>
      </w:r>
      <w:r w:rsidR="00BB630F">
        <w:rPr>
          <w:sz w:val="28"/>
          <w:szCs w:val="28"/>
        </w:rPr>
        <w:t xml:space="preserve"> </w:t>
      </w:r>
      <w:r w:rsidRPr="00DD1FCE">
        <w:rPr>
          <w:sz w:val="28"/>
          <w:szCs w:val="28"/>
        </w:rPr>
        <w:t xml:space="preserve">Синебрюхов </w:t>
      </w:r>
      <w:r w:rsidR="00590205" w:rsidRPr="00DD1FCE">
        <w:rPr>
          <w:sz w:val="28"/>
          <w:szCs w:val="28"/>
        </w:rPr>
        <w:t>С</w:t>
      </w:r>
      <w:r>
        <w:rPr>
          <w:sz w:val="28"/>
          <w:szCs w:val="28"/>
        </w:rPr>
        <w:t>.</w:t>
      </w:r>
      <w:r w:rsidR="00590205" w:rsidRPr="00DD1FCE">
        <w:rPr>
          <w:sz w:val="28"/>
          <w:szCs w:val="28"/>
        </w:rPr>
        <w:t>Л</w:t>
      </w:r>
      <w:r>
        <w:rPr>
          <w:sz w:val="28"/>
          <w:szCs w:val="28"/>
        </w:rPr>
        <w:t>.,</w:t>
      </w:r>
      <w:r w:rsidR="0028707B" w:rsidRPr="00DD1FCE">
        <w:rPr>
          <w:sz w:val="28"/>
          <w:szCs w:val="28"/>
        </w:rPr>
        <w:t xml:space="preserve"> </w:t>
      </w:r>
      <w:r w:rsidR="00B92959" w:rsidRPr="00DD1FCE">
        <w:rPr>
          <w:sz w:val="28"/>
          <w:szCs w:val="28"/>
        </w:rPr>
        <w:t>д</w:t>
      </w:r>
      <w:r>
        <w:rPr>
          <w:sz w:val="28"/>
          <w:szCs w:val="28"/>
        </w:rPr>
        <w:t>.</w:t>
      </w:r>
      <w:r w:rsidR="00B92959" w:rsidRPr="00DD1FCE">
        <w:rPr>
          <w:sz w:val="28"/>
          <w:szCs w:val="28"/>
        </w:rPr>
        <w:t>х</w:t>
      </w:r>
      <w:r>
        <w:rPr>
          <w:sz w:val="28"/>
          <w:szCs w:val="28"/>
        </w:rPr>
        <w:t>.</w:t>
      </w:r>
      <w:r w:rsidR="00B92959" w:rsidRPr="00DD1FCE">
        <w:rPr>
          <w:sz w:val="28"/>
          <w:szCs w:val="28"/>
        </w:rPr>
        <w:t>н</w:t>
      </w:r>
      <w:r>
        <w:rPr>
          <w:sz w:val="28"/>
          <w:szCs w:val="28"/>
        </w:rPr>
        <w:t>.</w:t>
      </w:r>
      <w:r w:rsidR="00BB630F">
        <w:rPr>
          <w:sz w:val="28"/>
          <w:szCs w:val="28"/>
        </w:rPr>
        <w:t xml:space="preserve">;                      </w:t>
      </w:r>
      <w:r w:rsidRPr="00DD1FCE">
        <w:rPr>
          <w:sz w:val="28"/>
          <w:szCs w:val="28"/>
        </w:rPr>
        <w:t xml:space="preserve">Гнеденков </w:t>
      </w:r>
      <w:r w:rsidR="006B5324" w:rsidRPr="00DD1FCE">
        <w:rPr>
          <w:sz w:val="28"/>
          <w:szCs w:val="28"/>
        </w:rPr>
        <w:t>С</w:t>
      </w:r>
      <w:r w:rsidR="00BB630F">
        <w:rPr>
          <w:sz w:val="28"/>
          <w:szCs w:val="28"/>
        </w:rPr>
        <w:t>.</w:t>
      </w:r>
      <w:r w:rsidR="006B5324" w:rsidRPr="00DD1FCE">
        <w:rPr>
          <w:sz w:val="28"/>
          <w:szCs w:val="28"/>
        </w:rPr>
        <w:t>В</w:t>
      </w:r>
      <w:r w:rsidR="00BB630F">
        <w:rPr>
          <w:sz w:val="28"/>
          <w:szCs w:val="28"/>
        </w:rPr>
        <w:t xml:space="preserve">., </w:t>
      </w:r>
      <w:r w:rsidR="006B5324" w:rsidRPr="00DD1FCE">
        <w:rPr>
          <w:sz w:val="28"/>
          <w:szCs w:val="28"/>
        </w:rPr>
        <w:t>д</w:t>
      </w:r>
      <w:r w:rsidR="00BB630F">
        <w:rPr>
          <w:sz w:val="28"/>
          <w:szCs w:val="28"/>
        </w:rPr>
        <w:t>.</w:t>
      </w:r>
      <w:r w:rsidR="006B5324" w:rsidRPr="00DD1FCE">
        <w:rPr>
          <w:sz w:val="28"/>
          <w:szCs w:val="28"/>
        </w:rPr>
        <w:t>х</w:t>
      </w:r>
      <w:r w:rsidR="00BB630F">
        <w:rPr>
          <w:sz w:val="28"/>
          <w:szCs w:val="28"/>
        </w:rPr>
        <w:t>.</w:t>
      </w:r>
      <w:r w:rsidR="006B5324" w:rsidRPr="00DD1FCE">
        <w:rPr>
          <w:sz w:val="28"/>
          <w:szCs w:val="28"/>
        </w:rPr>
        <w:t>н</w:t>
      </w:r>
      <w:r w:rsidR="00BB630F">
        <w:rPr>
          <w:sz w:val="28"/>
          <w:szCs w:val="28"/>
        </w:rPr>
        <w:t>.</w:t>
      </w:r>
    </w:p>
    <w:p w:rsidR="00BB630F" w:rsidRPr="00BB630F" w:rsidRDefault="00BB630F" w:rsidP="00BB630F">
      <w:pPr>
        <w:autoSpaceDE w:val="0"/>
        <w:autoSpaceDN w:val="0"/>
        <w:adjustRightInd w:val="0"/>
        <w:spacing w:line="360" w:lineRule="auto"/>
        <w:jc w:val="both"/>
        <w:rPr>
          <w:sz w:val="16"/>
          <w:szCs w:val="28"/>
        </w:rPr>
      </w:pPr>
    </w:p>
    <w:p w:rsidR="00150F64" w:rsidRDefault="00D31092" w:rsidP="00BB630F">
      <w:pPr>
        <w:autoSpaceDE w:val="0"/>
        <w:autoSpaceDN w:val="0"/>
        <w:adjustRightInd w:val="0"/>
        <w:spacing w:line="360" w:lineRule="auto"/>
        <w:jc w:val="both"/>
        <w:rPr>
          <w:sz w:val="22"/>
          <w:szCs w:val="22"/>
        </w:rPr>
      </w:pPr>
      <w:hyperlink r:id="rId7" w:history="1">
        <w:r w:rsidR="00BB630F" w:rsidRPr="00BB630F">
          <w:rPr>
            <w:rStyle w:val="af1"/>
            <w:color w:val="auto"/>
            <w:sz w:val="22"/>
            <w:szCs w:val="22"/>
            <w:lang w:val="en-US"/>
          </w:rPr>
          <w:t>egorkin</w:t>
        </w:r>
        <w:r w:rsidR="00BB630F" w:rsidRPr="00BB630F">
          <w:rPr>
            <w:rStyle w:val="af1"/>
            <w:color w:val="auto"/>
            <w:sz w:val="22"/>
            <w:szCs w:val="22"/>
          </w:rPr>
          <w:t>@</w:t>
        </w:r>
        <w:r w:rsidR="00BB630F" w:rsidRPr="00BB630F">
          <w:rPr>
            <w:rStyle w:val="af1"/>
            <w:color w:val="auto"/>
            <w:sz w:val="22"/>
            <w:szCs w:val="22"/>
            <w:lang w:val="en-US"/>
          </w:rPr>
          <w:t>ich</w:t>
        </w:r>
        <w:r w:rsidR="00BB630F" w:rsidRPr="00BB630F">
          <w:rPr>
            <w:rStyle w:val="af1"/>
            <w:color w:val="auto"/>
            <w:sz w:val="22"/>
            <w:szCs w:val="22"/>
          </w:rPr>
          <w:t>.</w:t>
        </w:r>
        <w:r w:rsidR="00BB630F" w:rsidRPr="00BB630F">
          <w:rPr>
            <w:rStyle w:val="af1"/>
            <w:color w:val="auto"/>
            <w:sz w:val="22"/>
            <w:szCs w:val="22"/>
            <w:lang w:val="en-US"/>
          </w:rPr>
          <w:t>dvo</w:t>
        </w:r>
        <w:r w:rsidR="00BB630F" w:rsidRPr="00BB630F">
          <w:rPr>
            <w:rStyle w:val="af1"/>
            <w:color w:val="auto"/>
            <w:sz w:val="22"/>
            <w:szCs w:val="22"/>
          </w:rPr>
          <w:t>.</w:t>
        </w:r>
        <w:r w:rsidR="00BB630F" w:rsidRPr="00BB630F">
          <w:rPr>
            <w:rStyle w:val="af1"/>
            <w:color w:val="auto"/>
            <w:sz w:val="22"/>
            <w:szCs w:val="22"/>
            <w:lang w:val="en-US"/>
          </w:rPr>
          <w:t>ru</w:t>
        </w:r>
      </w:hyperlink>
    </w:p>
    <w:p w:rsidR="009544E4" w:rsidRPr="00DD1FCE" w:rsidRDefault="0028707B" w:rsidP="00BB630F">
      <w:pPr>
        <w:autoSpaceDE w:val="0"/>
        <w:autoSpaceDN w:val="0"/>
        <w:adjustRightInd w:val="0"/>
        <w:spacing w:line="360" w:lineRule="auto"/>
        <w:jc w:val="both"/>
        <w:rPr>
          <w:rStyle w:val="hithilite"/>
          <w:i/>
          <w:sz w:val="28"/>
          <w:szCs w:val="28"/>
        </w:rPr>
      </w:pPr>
      <w:r w:rsidRPr="00DD1FCE">
        <w:rPr>
          <w:rStyle w:val="hithilite"/>
          <w:i/>
          <w:sz w:val="28"/>
          <w:szCs w:val="28"/>
        </w:rPr>
        <w:t>Ф</w:t>
      </w:r>
      <w:r w:rsidR="00BB630F">
        <w:rPr>
          <w:rStyle w:val="hithilite"/>
          <w:i/>
          <w:sz w:val="28"/>
          <w:szCs w:val="28"/>
        </w:rPr>
        <w:t>ГБУН</w:t>
      </w:r>
      <w:r w:rsidR="000C0D90">
        <w:rPr>
          <w:rStyle w:val="hithilite"/>
          <w:i/>
          <w:sz w:val="28"/>
          <w:szCs w:val="28"/>
        </w:rPr>
        <w:t xml:space="preserve"> </w:t>
      </w:r>
      <w:r w:rsidRPr="00DD1FCE">
        <w:rPr>
          <w:rStyle w:val="hithilite"/>
          <w:i/>
          <w:sz w:val="28"/>
          <w:szCs w:val="28"/>
        </w:rPr>
        <w:t xml:space="preserve">Институт химии Дальневосточного отделения Российской академии наук, </w:t>
      </w:r>
      <w:r w:rsidR="000C0D90">
        <w:rPr>
          <w:rStyle w:val="hithilite"/>
          <w:i/>
          <w:sz w:val="28"/>
          <w:szCs w:val="28"/>
        </w:rPr>
        <w:t xml:space="preserve">г. </w:t>
      </w:r>
      <w:r w:rsidRPr="00DD1FCE">
        <w:rPr>
          <w:rStyle w:val="hithilite"/>
          <w:i/>
          <w:sz w:val="28"/>
          <w:szCs w:val="28"/>
        </w:rPr>
        <w:t>Владивосток</w:t>
      </w:r>
    </w:p>
    <w:p w:rsidR="00150F64" w:rsidRPr="00DD1FCE" w:rsidRDefault="00150F64" w:rsidP="00747B6D">
      <w:pPr>
        <w:autoSpaceDE w:val="0"/>
        <w:autoSpaceDN w:val="0"/>
        <w:adjustRightInd w:val="0"/>
        <w:spacing w:line="360" w:lineRule="auto"/>
        <w:ind w:firstLine="709"/>
        <w:jc w:val="both"/>
        <w:rPr>
          <w:b/>
          <w:bCs/>
          <w:sz w:val="28"/>
          <w:szCs w:val="28"/>
        </w:rPr>
      </w:pPr>
    </w:p>
    <w:p w:rsidR="001E6661" w:rsidRPr="00DD1FCE" w:rsidRDefault="001E6661" w:rsidP="000C0D90">
      <w:pPr>
        <w:spacing w:line="360" w:lineRule="auto"/>
        <w:ind w:firstLine="709"/>
        <w:rPr>
          <w:b/>
          <w:i/>
          <w:sz w:val="28"/>
          <w:szCs w:val="28"/>
        </w:rPr>
      </w:pPr>
      <w:r w:rsidRPr="00DD1FCE">
        <w:rPr>
          <w:b/>
          <w:i/>
          <w:sz w:val="28"/>
          <w:szCs w:val="28"/>
        </w:rPr>
        <w:t>Аннотация</w:t>
      </w:r>
      <w:r w:rsidR="000C0D90">
        <w:rPr>
          <w:b/>
          <w:i/>
          <w:sz w:val="28"/>
          <w:szCs w:val="28"/>
        </w:rPr>
        <w:t>:</w:t>
      </w:r>
      <w:r w:rsidRPr="00DD1FCE">
        <w:rPr>
          <w:b/>
          <w:i/>
          <w:sz w:val="28"/>
          <w:szCs w:val="28"/>
        </w:rPr>
        <w:t xml:space="preserve"> </w:t>
      </w:r>
    </w:p>
    <w:p w:rsidR="001E6661" w:rsidRPr="00DD1FCE" w:rsidRDefault="00192EE9" w:rsidP="000C0D90">
      <w:pPr>
        <w:spacing w:line="360" w:lineRule="auto"/>
        <w:ind w:firstLine="709"/>
        <w:jc w:val="both"/>
        <w:rPr>
          <w:sz w:val="28"/>
          <w:szCs w:val="28"/>
        </w:rPr>
      </w:pPr>
      <w:r w:rsidRPr="00DD1FCE">
        <w:rPr>
          <w:sz w:val="28"/>
          <w:szCs w:val="28"/>
        </w:rPr>
        <w:t>Методами сканирующей электронной микроскопии, электрохимической импедансной спектроскопии и потенциодинамической поляризации исследованы морфологическая структура и</w:t>
      </w:r>
      <w:r w:rsidR="001E6661" w:rsidRPr="00DD1FCE">
        <w:rPr>
          <w:sz w:val="28"/>
          <w:szCs w:val="28"/>
        </w:rPr>
        <w:t xml:space="preserve"> особенности коррозионного процесса на образцах из </w:t>
      </w:r>
      <w:r w:rsidRPr="00DD1FCE">
        <w:rPr>
          <w:sz w:val="28"/>
          <w:szCs w:val="28"/>
        </w:rPr>
        <w:t>сплава алюминия АМг3,</w:t>
      </w:r>
      <w:r w:rsidR="001E6661" w:rsidRPr="00DD1FCE">
        <w:rPr>
          <w:sz w:val="28"/>
          <w:szCs w:val="28"/>
        </w:rPr>
        <w:t xml:space="preserve"> защищенных естественной оксидной пленкой, ПЭО-покрытием и нанокомпозитным супергидрофобным покрытием</w:t>
      </w:r>
      <w:r w:rsidRPr="00DD1FCE">
        <w:rPr>
          <w:sz w:val="28"/>
          <w:szCs w:val="28"/>
        </w:rPr>
        <w:t>, сформированным различными способами</w:t>
      </w:r>
      <w:r w:rsidR="001E6661" w:rsidRPr="00DD1FCE">
        <w:rPr>
          <w:sz w:val="28"/>
          <w:szCs w:val="28"/>
        </w:rPr>
        <w:t xml:space="preserve">. </w:t>
      </w:r>
      <w:r w:rsidR="0019716F" w:rsidRPr="00DD1FCE">
        <w:rPr>
          <w:sz w:val="28"/>
          <w:szCs w:val="28"/>
        </w:rPr>
        <w:t>Установлено, что супергидрофобные нанокомпозитные покрытия</w:t>
      </w:r>
      <w:r w:rsidRPr="00DD1FCE">
        <w:rPr>
          <w:sz w:val="28"/>
          <w:szCs w:val="28"/>
        </w:rPr>
        <w:t>, сформированные на ПЭО-покрытиях из дисперсии, содержащей наночастицы диоксида кремния,</w:t>
      </w:r>
      <w:r w:rsidR="0019716F" w:rsidRPr="00DD1FCE">
        <w:rPr>
          <w:sz w:val="28"/>
          <w:szCs w:val="28"/>
        </w:rPr>
        <w:t xml:space="preserve"> являются более эффективными ингибиторами коррозионного процесса в сравнении с другими исследованными в данной работе защитными слоями.</w:t>
      </w:r>
    </w:p>
    <w:p w:rsidR="000C0D90" w:rsidRDefault="000C0D90" w:rsidP="000C0D90">
      <w:pPr>
        <w:spacing w:line="360" w:lineRule="auto"/>
        <w:ind w:firstLine="709"/>
        <w:jc w:val="both"/>
        <w:rPr>
          <w:sz w:val="28"/>
          <w:szCs w:val="28"/>
        </w:rPr>
      </w:pPr>
      <w:r w:rsidRPr="00DD1FCE">
        <w:rPr>
          <w:b/>
          <w:i/>
          <w:sz w:val="28"/>
          <w:szCs w:val="28"/>
        </w:rPr>
        <w:t>Ключевые слова:</w:t>
      </w:r>
      <w:r w:rsidRPr="00DD1FCE">
        <w:rPr>
          <w:sz w:val="28"/>
          <w:szCs w:val="28"/>
        </w:rPr>
        <w:t xml:space="preserve"> </w:t>
      </w:r>
    </w:p>
    <w:p w:rsidR="000C0D90" w:rsidRDefault="000C0D90" w:rsidP="000C0D90">
      <w:pPr>
        <w:spacing w:line="360" w:lineRule="auto"/>
        <w:ind w:firstLine="709"/>
        <w:jc w:val="both"/>
        <w:rPr>
          <w:sz w:val="28"/>
          <w:szCs w:val="28"/>
        </w:rPr>
      </w:pPr>
      <w:r w:rsidRPr="00DD1FCE">
        <w:rPr>
          <w:sz w:val="28"/>
          <w:szCs w:val="28"/>
        </w:rPr>
        <w:t>плазменное электролитическое оксидирование, антикоррозионные свойства, супергидрофобные слои, электрохимическая импедансная спектроскопия.</w:t>
      </w:r>
    </w:p>
    <w:p w:rsidR="000C0D90" w:rsidRPr="00DD1FCE" w:rsidRDefault="000C0D90" w:rsidP="000C0D90">
      <w:pPr>
        <w:spacing w:line="360" w:lineRule="auto"/>
        <w:ind w:firstLine="709"/>
        <w:jc w:val="both"/>
        <w:rPr>
          <w:sz w:val="28"/>
          <w:szCs w:val="28"/>
        </w:rPr>
      </w:pPr>
    </w:p>
    <w:p w:rsidR="001E6661" w:rsidRPr="00DD1FCE" w:rsidRDefault="001E6661" w:rsidP="000C0D90">
      <w:pPr>
        <w:keepNext/>
        <w:widowControl w:val="0"/>
        <w:spacing w:line="360" w:lineRule="auto"/>
        <w:ind w:firstLine="709"/>
        <w:jc w:val="both"/>
        <w:rPr>
          <w:b/>
          <w:i/>
          <w:sz w:val="28"/>
          <w:szCs w:val="28"/>
          <w:lang w:val="en-US"/>
        </w:rPr>
      </w:pPr>
      <w:r w:rsidRPr="00DD1FCE">
        <w:rPr>
          <w:b/>
          <w:i/>
          <w:sz w:val="28"/>
          <w:szCs w:val="28"/>
          <w:lang w:val="en-US"/>
        </w:rPr>
        <w:lastRenderedPageBreak/>
        <w:t>Abstract</w:t>
      </w:r>
      <w:r w:rsidR="000C0D90">
        <w:rPr>
          <w:b/>
          <w:i/>
          <w:sz w:val="28"/>
          <w:szCs w:val="28"/>
        </w:rPr>
        <w:t>:</w:t>
      </w:r>
      <w:r w:rsidRPr="00DD1FCE">
        <w:rPr>
          <w:b/>
          <w:i/>
          <w:sz w:val="28"/>
          <w:szCs w:val="28"/>
          <w:lang w:val="en-US"/>
        </w:rPr>
        <w:t xml:space="preserve"> </w:t>
      </w:r>
    </w:p>
    <w:p w:rsidR="00150F64" w:rsidRPr="00DD1FCE" w:rsidRDefault="00FE5D2B" w:rsidP="000C0D90">
      <w:pPr>
        <w:tabs>
          <w:tab w:val="left" w:pos="4605"/>
        </w:tabs>
        <w:autoSpaceDE w:val="0"/>
        <w:autoSpaceDN w:val="0"/>
        <w:adjustRightInd w:val="0"/>
        <w:spacing w:line="360" w:lineRule="auto"/>
        <w:ind w:firstLine="709"/>
        <w:jc w:val="both"/>
        <w:rPr>
          <w:b/>
          <w:bCs/>
          <w:sz w:val="28"/>
          <w:szCs w:val="28"/>
          <w:lang w:val="en-US"/>
        </w:rPr>
      </w:pPr>
      <w:r w:rsidRPr="00DD1FCE">
        <w:rPr>
          <w:sz w:val="28"/>
          <w:szCs w:val="28"/>
          <w:lang w:val="en-US"/>
        </w:rPr>
        <w:t>T</w:t>
      </w:r>
      <w:r w:rsidR="001E6661" w:rsidRPr="00DD1FCE">
        <w:rPr>
          <w:sz w:val="28"/>
          <w:szCs w:val="28"/>
          <w:lang w:val="en-US"/>
        </w:rPr>
        <w:t xml:space="preserve">he </w:t>
      </w:r>
      <w:r w:rsidR="00192EE9" w:rsidRPr="00DD1FCE">
        <w:rPr>
          <w:sz w:val="28"/>
          <w:szCs w:val="28"/>
          <w:lang w:val="en-US"/>
        </w:rPr>
        <w:t xml:space="preserve">morphological structure and </w:t>
      </w:r>
      <w:r w:rsidR="001E6661" w:rsidRPr="00DD1FCE">
        <w:rPr>
          <w:sz w:val="28"/>
          <w:szCs w:val="28"/>
          <w:lang w:val="en-US"/>
        </w:rPr>
        <w:t xml:space="preserve">peculiarities of the corrosion process on </w:t>
      </w:r>
      <w:r w:rsidR="00192EE9" w:rsidRPr="00DD1FCE">
        <w:rPr>
          <w:sz w:val="28"/>
          <w:szCs w:val="28"/>
          <w:lang w:val="en-US"/>
        </w:rPr>
        <w:t xml:space="preserve">aluminium alloy AMg3 </w:t>
      </w:r>
      <w:r w:rsidR="001E6661" w:rsidRPr="00DD1FCE">
        <w:rPr>
          <w:sz w:val="28"/>
          <w:szCs w:val="28"/>
          <w:lang w:val="en-US"/>
        </w:rPr>
        <w:t>samples protected by native oxide, plasma electrolytic oxidation, and nanocomposite superhydrophobic coatings</w:t>
      </w:r>
      <w:r w:rsidR="00192EE9" w:rsidRPr="00DD1FCE">
        <w:rPr>
          <w:sz w:val="28"/>
          <w:szCs w:val="28"/>
          <w:lang w:val="en-US"/>
        </w:rPr>
        <w:t xml:space="preserve"> formed by different methods</w:t>
      </w:r>
      <w:r w:rsidRPr="00DD1FCE">
        <w:rPr>
          <w:sz w:val="28"/>
          <w:szCs w:val="28"/>
          <w:lang w:val="en-US"/>
        </w:rPr>
        <w:t xml:space="preserve"> have been </w:t>
      </w:r>
      <w:r w:rsidR="00192EE9" w:rsidRPr="00DD1FCE">
        <w:rPr>
          <w:sz w:val="28"/>
          <w:szCs w:val="28"/>
          <w:lang w:val="en-US"/>
        </w:rPr>
        <w:t>investigated</w:t>
      </w:r>
      <w:r w:rsidR="001E6661" w:rsidRPr="00DD1FCE">
        <w:rPr>
          <w:sz w:val="28"/>
          <w:szCs w:val="28"/>
          <w:lang w:val="en-US"/>
        </w:rPr>
        <w:t>. The results obtained by the above-mentioned methods indicate that superhydrophobic nanocomposite coatings</w:t>
      </w:r>
      <w:r w:rsidR="00192EE9" w:rsidRPr="00DD1FCE">
        <w:rPr>
          <w:sz w:val="28"/>
          <w:szCs w:val="28"/>
          <w:lang w:val="en-US"/>
        </w:rPr>
        <w:t xml:space="preserve"> atop PEO-pretreated surface, deposited from the SiO</w:t>
      </w:r>
      <w:r w:rsidR="00192EE9" w:rsidRPr="00DD1FCE">
        <w:rPr>
          <w:sz w:val="28"/>
          <w:szCs w:val="28"/>
          <w:vertAlign w:val="subscript"/>
          <w:lang w:val="en-US"/>
        </w:rPr>
        <w:t>2</w:t>
      </w:r>
      <w:r w:rsidR="00192EE9" w:rsidRPr="00DD1FCE">
        <w:rPr>
          <w:sz w:val="28"/>
          <w:szCs w:val="28"/>
          <w:lang w:val="en-US"/>
        </w:rPr>
        <w:t xml:space="preserve"> nanoparticles dispersion in hydrophobic agent,</w:t>
      </w:r>
      <w:r w:rsidR="001E6661" w:rsidRPr="00DD1FCE">
        <w:rPr>
          <w:sz w:val="28"/>
          <w:szCs w:val="28"/>
          <w:lang w:val="en-US"/>
        </w:rPr>
        <w:t xml:space="preserve"> are the most efficient inhibitors of corrosion processes in comparison with other investigated protective layers.</w:t>
      </w:r>
    </w:p>
    <w:p w:rsidR="00150F64" w:rsidRPr="00DD1FCE" w:rsidRDefault="00150F64" w:rsidP="00747B6D">
      <w:pPr>
        <w:autoSpaceDE w:val="0"/>
        <w:autoSpaceDN w:val="0"/>
        <w:adjustRightInd w:val="0"/>
        <w:spacing w:line="360" w:lineRule="auto"/>
        <w:ind w:firstLine="709"/>
        <w:jc w:val="both"/>
        <w:rPr>
          <w:b/>
          <w:bCs/>
          <w:sz w:val="28"/>
          <w:szCs w:val="28"/>
          <w:lang w:val="en-US"/>
        </w:rPr>
      </w:pPr>
    </w:p>
    <w:p w:rsidR="000C0D90" w:rsidRDefault="000C0D90" w:rsidP="00747B6D">
      <w:pPr>
        <w:autoSpaceDE w:val="0"/>
        <w:autoSpaceDN w:val="0"/>
        <w:adjustRightInd w:val="0"/>
        <w:spacing w:line="360" w:lineRule="auto"/>
        <w:ind w:firstLine="709"/>
        <w:jc w:val="both"/>
        <w:rPr>
          <w:b/>
          <w:bCs/>
          <w:sz w:val="28"/>
          <w:szCs w:val="28"/>
        </w:rPr>
      </w:pPr>
    </w:p>
    <w:p w:rsidR="001E6661" w:rsidRPr="000C0D90" w:rsidRDefault="001E6661" w:rsidP="000C0D90">
      <w:pPr>
        <w:autoSpaceDE w:val="0"/>
        <w:autoSpaceDN w:val="0"/>
        <w:adjustRightInd w:val="0"/>
        <w:spacing w:line="360" w:lineRule="auto"/>
        <w:ind w:firstLine="709"/>
        <w:jc w:val="both"/>
        <w:rPr>
          <w:b/>
          <w:bCs/>
          <w:sz w:val="28"/>
          <w:szCs w:val="28"/>
        </w:rPr>
      </w:pPr>
      <w:r w:rsidRPr="000C0D90">
        <w:rPr>
          <w:b/>
          <w:bCs/>
          <w:sz w:val="28"/>
          <w:szCs w:val="28"/>
        </w:rPr>
        <w:t>Реферат</w:t>
      </w:r>
    </w:p>
    <w:p w:rsidR="00590205" w:rsidRPr="00DD1FCE" w:rsidRDefault="00DE4533" w:rsidP="000C0D90">
      <w:pPr>
        <w:spacing w:line="360" w:lineRule="auto"/>
        <w:ind w:firstLine="709"/>
        <w:jc w:val="both"/>
        <w:rPr>
          <w:sz w:val="28"/>
          <w:szCs w:val="28"/>
        </w:rPr>
      </w:pPr>
      <w:r w:rsidRPr="00DD1FCE">
        <w:rPr>
          <w:sz w:val="28"/>
          <w:szCs w:val="28"/>
        </w:rPr>
        <w:t xml:space="preserve">Разработаны способы формирования защитных антикоррозионных </w:t>
      </w:r>
      <w:r w:rsidR="00590205" w:rsidRPr="00DD1FCE">
        <w:rPr>
          <w:sz w:val="28"/>
          <w:szCs w:val="28"/>
        </w:rPr>
        <w:t>гидрофобны</w:t>
      </w:r>
      <w:r w:rsidRPr="00DD1FCE">
        <w:rPr>
          <w:sz w:val="28"/>
          <w:szCs w:val="28"/>
        </w:rPr>
        <w:t>х</w:t>
      </w:r>
      <w:r w:rsidR="00590205" w:rsidRPr="00DD1FCE">
        <w:rPr>
          <w:sz w:val="28"/>
          <w:szCs w:val="28"/>
        </w:rPr>
        <w:t xml:space="preserve"> сло</w:t>
      </w:r>
      <w:r w:rsidRPr="00DD1FCE">
        <w:rPr>
          <w:sz w:val="28"/>
          <w:szCs w:val="28"/>
        </w:rPr>
        <w:t>ев</w:t>
      </w:r>
      <w:r w:rsidR="00590205" w:rsidRPr="00DD1FCE">
        <w:rPr>
          <w:sz w:val="28"/>
          <w:szCs w:val="28"/>
        </w:rPr>
        <w:t xml:space="preserve"> </w:t>
      </w:r>
      <w:r w:rsidRPr="00DD1FCE">
        <w:rPr>
          <w:sz w:val="28"/>
          <w:szCs w:val="28"/>
        </w:rPr>
        <w:t xml:space="preserve">на поверхности </w:t>
      </w:r>
      <w:r w:rsidR="00192EE9" w:rsidRPr="00DD1FCE">
        <w:rPr>
          <w:sz w:val="28"/>
          <w:szCs w:val="28"/>
        </w:rPr>
        <w:t>АМг3</w:t>
      </w:r>
      <w:r w:rsidR="00635210" w:rsidRPr="00DD1FCE">
        <w:rPr>
          <w:sz w:val="28"/>
          <w:szCs w:val="28"/>
        </w:rPr>
        <w:t xml:space="preserve">. Покрытия </w:t>
      </w:r>
      <w:r w:rsidRPr="00DD1FCE">
        <w:rPr>
          <w:sz w:val="28"/>
          <w:szCs w:val="28"/>
        </w:rPr>
        <w:t xml:space="preserve">были </w:t>
      </w:r>
      <w:r w:rsidR="00590205" w:rsidRPr="00DD1FCE">
        <w:rPr>
          <w:sz w:val="28"/>
          <w:szCs w:val="28"/>
        </w:rPr>
        <w:t>получ</w:t>
      </w:r>
      <w:r w:rsidRPr="00DD1FCE">
        <w:rPr>
          <w:sz w:val="28"/>
          <w:szCs w:val="28"/>
        </w:rPr>
        <w:t>ены</w:t>
      </w:r>
      <w:r w:rsidR="00590205" w:rsidRPr="00DD1FCE">
        <w:rPr>
          <w:sz w:val="28"/>
          <w:szCs w:val="28"/>
        </w:rPr>
        <w:t xml:space="preserve"> </w:t>
      </w:r>
      <w:r w:rsidR="00FE5D2B" w:rsidRPr="00DD1FCE">
        <w:rPr>
          <w:sz w:val="28"/>
          <w:szCs w:val="28"/>
        </w:rPr>
        <w:t>путем</w:t>
      </w:r>
      <w:r w:rsidR="00590205" w:rsidRPr="00DD1FCE">
        <w:rPr>
          <w:sz w:val="28"/>
          <w:szCs w:val="28"/>
        </w:rPr>
        <w:t xml:space="preserve"> осаждения наночастиц из дисперсий</w:t>
      </w:r>
      <w:r w:rsidR="00635210" w:rsidRPr="00DD1FCE">
        <w:rPr>
          <w:sz w:val="28"/>
          <w:szCs w:val="28"/>
        </w:rPr>
        <w:t xml:space="preserve"> на поверхность</w:t>
      </w:r>
      <w:r w:rsidR="00590205" w:rsidRPr="00DD1FCE">
        <w:rPr>
          <w:sz w:val="28"/>
          <w:szCs w:val="28"/>
        </w:rPr>
        <w:t>, предварительно обработанн</w:t>
      </w:r>
      <w:r w:rsidR="00635210" w:rsidRPr="00DD1FCE">
        <w:rPr>
          <w:sz w:val="28"/>
          <w:szCs w:val="28"/>
        </w:rPr>
        <w:t>ую</w:t>
      </w:r>
      <w:r w:rsidR="00590205" w:rsidRPr="00DD1FCE">
        <w:rPr>
          <w:sz w:val="28"/>
          <w:szCs w:val="28"/>
        </w:rPr>
        <w:t xml:space="preserve"> плазменным электролитическим оксидированием (ПЭО).</w:t>
      </w:r>
    </w:p>
    <w:p w:rsidR="00183002" w:rsidRPr="00DD1FCE" w:rsidRDefault="005C4A7B" w:rsidP="000C0D90">
      <w:pPr>
        <w:spacing w:line="360" w:lineRule="auto"/>
        <w:ind w:firstLine="709"/>
        <w:jc w:val="both"/>
        <w:rPr>
          <w:sz w:val="28"/>
          <w:szCs w:val="28"/>
        </w:rPr>
      </w:pPr>
      <w:r w:rsidRPr="00DD1FCE">
        <w:rPr>
          <w:sz w:val="28"/>
          <w:szCs w:val="28"/>
        </w:rPr>
        <w:t>Значени</w:t>
      </w:r>
      <w:r w:rsidR="0023473A" w:rsidRPr="00DD1FCE">
        <w:rPr>
          <w:sz w:val="28"/>
          <w:szCs w:val="28"/>
        </w:rPr>
        <w:t>я</w:t>
      </w:r>
      <w:r w:rsidRPr="00DD1FCE">
        <w:rPr>
          <w:sz w:val="28"/>
          <w:szCs w:val="28"/>
        </w:rPr>
        <w:t xml:space="preserve"> краев</w:t>
      </w:r>
      <w:r w:rsidR="00FE5D2B" w:rsidRPr="00DD1FCE">
        <w:rPr>
          <w:sz w:val="28"/>
          <w:szCs w:val="28"/>
        </w:rPr>
        <w:t>ого</w:t>
      </w:r>
      <w:r w:rsidRPr="00DD1FCE">
        <w:rPr>
          <w:sz w:val="28"/>
          <w:szCs w:val="28"/>
        </w:rPr>
        <w:t xml:space="preserve"> угл</w:t>
      </w:r>
      <w:r w:rsidR="00FE5D2B" w:rsidRPr="00DD1FCE">
        <w:rPr>
          <w:sz w:val="28"/>
          <w:szCs w:val="28"/>
        </w:rPr>
        <w:t>а</w:t>
      </w:r>
      <w:r w:rsidR="00590205" w:rsidRPr="00DD1FCE">
        <w:rPr>
          <w:sz w:val="28"/>
          <w:szCs w:val="28"/>
        </w:rPr>
        <w:t xml:space="preserve"> </w:t>
      </w:r>
      <w:r w:rsidR="00635210" w:rsidRPr="00DD1FCE">
        <w:rPr>
          <w:sz w:val="28"/>
          <w:szCs w:val="28"/>
        </w:rPr>
        <w:t>для</w:t>
      </w:r>
      <w:r w:rsidR="00590205" w:rsidRPr="00DD1FCE">
        <w:rPr>
          <w:sz w:val="28"/>
          <w:szCs w:val="28"/>
        </w:rPr>
        <w:t xml:space="preserve"> </w:t>
      </w:r>
      <w:r w:rsidRPr="00DD1FCE">
        <w:rPr>
          <w:sz w:val="28"/>
          <w:szCs w:val="28"/>
        </w:rPr>
        <w:t>сформированных</w:t>
      </w:r>
      <w:r w:rsidR="00590205" w:rsidRPr="00DD1FCE">
        <w:rPr>
          <w:sz w:val="28"/>
          <w:szCs w:val="28"/>
        </w:rPr>
        <w:t xml:space="preserve"> покрытий </w:t>
      </w:r>
      <w:r w:rsidR="00635210" w:rsidRPr="00DD1FCE">
        <w:rPr>
          <w:sz w:val="28"/>
          <w:szCs w:val="28"/>
        </w:rPr>
        <w:t>превыша</w:t>
      </w:r>
      <w:r w:rsidR="0023473A" w:rsidRPr="00DD1FCE">
        <w:rPr>
          <w:sz w:val="28"/>
          <w:szCs w:val="28"/>
        </w:rPr>
        <w:t>ю</w:t>
      </w:r>
      <w:r w:rsidR="00635210" w:rsidRPr="00DD1FCE">
        <w:rPr>
          <w:sz w:val="28"/>
          <w:szCs w:val="28"/>
        </w:rPr>
        <w:t>т</w:t>
      </w:r>
      <w:r w:rsidR="00590205" w:rsidRPr="00DD1FCE">
        <w:rPr>
          <w:sz w:val="28"/>
          <w:szCs w:val="28"/>
        </w:rPr>
        <w:t xml:space="preserve"> 160°.</w:t>
      </w:r>
      <w:r w:rsidR="00150F64" w:rsidRPr="00DD1FCE">
        <w:rPr>
          <w:rStyle w:val="longtext"/>
          <w:sz w:val="28"/>
          <w:szCs w:val="28"/>
        </w:rPr>
        <w:t xml:space="preserve"> </w:t>
      </w:r>
      <w:r w:rsidR="00635210" w:rsidRPr="00DD1FCE">
        <w:rPr>
          <w:sz w:val="28"/>
          <w:szCs w:val="28"/>
        </w:rPr>
        <w:t>Последовательное воз</w:t>
      </w:r>
      <w:r w:rsidRPr="00DD1FCE">
        <w:rPr>
          <w:sz w:val="28"/>
          <w:szCs w:val="28"/>
        </w:rPr>
        <w:t>действие плазменного электролитического оксидирования и</w:t>
      </w:r>
      <w:r w:rsidR="00635210" w:rsidRPr="00DD1FCE">
        <w:rPr>
          <w:sz w:val="28"/>
          <w:szCs w:val="28"/>
        </w:rPr>
        <w:t xml:space="preserve"> супергидрофобного агента</w:t>
      </w:r>
      <w:r w:rsidRPr="00DD1FCE">
        <w:rPr>
          <w:sz w:val="28"/>
          <w:szCs w:val="28"/>
        </w:rPr>
        <w:t xml:space="preserve"> приводит к ингибированию коррозионного процесса</w:t>
      </w:r>
      <w:r w:rsidR="0023473A" w:rsidRPr="00DD1FCE">
        <w:rPr>
          <w:sz w:val="28"/>
          <w:szCs w:val="28"/>
        </w:rPr>
        <w:t>.</w:t>
      </w:r>
      <w:r w:rsidRPr="00DD1FCE">
        <w:rPr>
          <w:sz w:val="28"/>
          <w:szCs w:val="28"/>
        </w:rPr>
        <w:t xml:space="preserve"> </w:t>
      </w:r>
      <w:r w:rsidR="0023473A" w:rsidRPr="00DD1FCE">
        <w:rPr>
          <w:sz w:val="28"/>
          <w:szCs w:val="28"/>
        </w:rPr>
        <w:t>З</w:t>
      </w:r>
      <w:r w:rsidR="00635210" w:rsidRPr="00DD1FCE">
        <w:rPr>
          <w:sz w:val="28"/>
          <w:szCs w:val="28"/>
        </w:rPr>
        <w:t>ащитные</w:t>
      </w:r>
      <w:r w:rsidRPr="00DD1FCE">
        <w:rPr>
          <w:sz w:val="28"/>
          <w:szCs w:val="28"/>
        </w:rPr>
        <w:t xml:space="preserve"> свойства покрытий</w:t>
      </w:r>
      <w:r w:rsidR="0023473A" w:rsidRPr="00DD1FCE">
        <w:rPr>
          <w:sz w:val="28"/>
          <w:szCs w:val="28"/>
        </w:rPr>
        <w:t xml:space="preserve"> обусловлены высокими изоляционными характеристиками ПЭО-слоев, а также </w:t>
      </w:r>
      <w:r w:rsidR="00192EE9" w:rsidRPr="00DD1FCE">
        <w:rPr>
          <w:sz w:val="28"/>
          <w:szCs w:val="28"/>
        </w:rPr>
        <w:t>малой</w:t>
      </w:r>
      <w:r w:rsidR="0023473A" w:rsidRPr="00DD1FCE">
        <w:rPr>
          <w:sz w:val="28"/>
          <w:szCs w:val="28"/>
        </w:rPr>
        <w:t xml:space="preserve"> площадью контакта по</w:t>
      </w:r>
      <w:r w:rsidR="00A77845" w:rsidRPr="00DD1FCE">
        <w:rPr>
          <w:sz w:val="28"/>
          <w:szCs w:val="28"/>
        </w:rPr>
        <w:t xml:space="preserve">верхности </w:t>
      </w:r>
      <w:r w:rsidR="0023473A" w:rsidRPr="00DD1FCE">
        <w:rPr>
          <w:sz w:val="28"/>
          <w:szCs w:val="28"/>
        </w:rPr>
        <w:t>с агрессивным раствором</w:t>
      </w:r>
      <w:r w:rsidR="00192EE9" w:rsidRPr="00DD1FCE">
        <w:rPr>
          <w:sz w:val="28"/>
          <w:szCs w:val="28"/>
        </w:rPr>
        <w:t>, обусловленной</w:t>
      </w:r>
      <w:r w:rsidR="00A77845" w:rsidRPr="00DD1FCE">
        <w:rPr>
          <w:sz w:val="28"/>
          <w:szCs w:val="28"/>
        </w:rPr>
        <w:t xml:space="preserve"> </w:t>
      </w:r>
      <w:r w:rsidR="0023473A" w:rsidRPr="00DD1FCE">
        <w:rPr>
          <w:sz w:val="28"/>
          <w:szCs w:val="28"/>
        </w:rPr>
        <w:t>многомодальн</w:t>
      </w:r>
      <w:r w:rsidR="00192EE9" w:rsidRPr="00DD1FCE">
        <w:rPr>
          <w:sz w:val="28"/>
          <w:szCs w:val="28"/>
        </w:rPr>
        <w:t>ым</w:t>
      </w:r>
      <w:r w:rsidR="0023473A" w:rsidRPr="00DD1FCE">
        <w:rPr>
          <w:sz w:val="28"/>
          <w:szCs w:val="28"/>
        </w:rPr>
        <w:t xml:space="preserve"> рельеф</w:t>
      </w:r>
      <w:r w:rsidR="00192EE9" w:rsidRPr="00DD1FCE">
        <w:rPr>
          <w:sz w:val="28"/>
          <w:szCs w:val="28"/>
        </w:rPr>
        <w:t>ом</w:t>
      </w:r>
      <w:r w:rsidR="0023473A" w:rsidRPr="00DD1FCE">
        <w:rPr>
          <w:sz w:val="28"/>
          <w:szCs w:val="28"/>
        </w:rPr>
        <w:t xml:space="preserve"> поверхности и </w:t>
      </w:r>
      <w:r w:rsidR="00192EE9" w:rsidRPr="00DD1FCE">
        <w:rPr>
          <w:sz w:val="28"/>
          <w:szCs w:val="28"/>
        </w:rPr>
        <w:t xml:space="preserve">формированием </w:t>
      </w:r>
      <w:r w:rsidR="0023473A" w:rsidRPr="00DD1FCE">
        <w:rPr>
          <w:sz w:val="28"/>
          <w:szCs w:val="28"/>
        </w:rPr>
        <w:t>трехфазной границы раздела</w:t>
      </w:r>
      <w:r w:rsidRPr="00DD1FCE">
        <w:rPr>
          <w:sz w:val="28"/>
          <w:szCs w:val="28"/>
        </w:rPr>
        <w:t xml:space="preserve">. </w:t>
      </w:r>
    </w:p>
    <w:p w:rsidR="0019716F" w:rsidRPr="00DD1FCE" w:rsidRDefault="00192EE9" w:rsidP="000C0D90">
      <w:pPr>
        <w:spacing w:line="360" w:lineRule="auto"/>
        <w:ind w:firstLine="709"/>
        <w:jc w:val="both"/>
        <w:rPr>
          <w:sz w:val="28"/>
          <w:szCs w:val="28"/>
        </w:rPr>
      </w:pPr>
      <w:r w:rsidRPr="00DD1FCE">
        <w:rPr>
          <w:sz w:val="28"/>
          <w:szCs w:val="28"/>
          <w:lang w:eastAsia="en-US"/>
        </w:rPr>
        <w:t xml:space="preserve">Значения </w:t>
      </w:r>
      <w:r w:rsidR="0019716F" w:rsidRPr="00DD1FCE">
        <w:rPr>
          <w:sz w:val="28"/>
          <w:szCs w:val="28"/>
          <w:lang w:eastAsia="en-US"/>
        </w:rPr>
        <w:t xml:space="preserve"> модул</w:t>
      </w:r>
      <w:r w:rsidRPr="00DD1FCE">
        <w:rPr>
          <w:sz w:val="28"/>
          <w:szCs w:val="28"/>
          <w:lang w:eastAsia="en-US"/>
        </w:rPr>
        <w:t>я</w:t>
      </w:r>
      <w:r w:rsidR="0019716F" w:rsidRPr="00DD1FCE">
        <w:rPr>
          <w:sz w:val="28"/>
          <w:szCs w:val="28"/>
          <w:lang w:eastAsia="en-US"/>
        </w:rPr>
        <w:t xml:space="preserve"> импеданса </w:t>
      </w:r>
      <w:r w:rsidRPr="00DD1FCE">
        <w:rPr>
          <w:sz w:val="28"/>
          <w:szCs w:val="28"/>
          <w:lang w:eastAsia="en-US"/>
        </w:rPr>
        <w:t>сформированных</w:t>
      </w:r>
      <w:r w:rsidR="0019716F" w:rsidRPr="00DD1FCE">
        <w:rPr>
          <w:sz w:val="28"/>
          <w:szCs w:val="28"/>
          <w:lang w:eastAsia="en-US"/>
        </w:rPr>
        <w:t xml:space="preserve"> покрыти</w:t>
      </w:r>
      <w:r w:rsidRPr="00DD1FCE">
        <w:rPr>
          <w:sz w:val="28"/>
          <w:szCs w:val="28"/>
          <w:lang w:eastAsia="en-US"/>
        </w:rPr>
        <w:t>й</w:t>
      </w:r>
      <w:r w:rsidR="0019716F" w:rsidRPr="00DD1FCE">
        <w:rPr>
          <w:sz w:val="28"/>
          <w:szCs w:val="28"/>
          <w:lang w:eastAsia="en-US"/>
        </w:rPr>
        <w:t xml:space="preserve"> </w:t>
      </w:r>
      <w:r w:rsidRPr="00DD1FCE">
        <w:rPr>
          <w:sz w:val="28"/>
          <w:szCs w:val="28"/>
          <w:lang w:eastAsia="en-US"/>
        </w:rPr>
        <w:t>достигают</w:t>
      </w:r>
      <w:r w:rsidR="0019716F" w:rsidRPr="00DD1FCE">
        <w:rPr>
          <w:sz w:val="28"/>
          <w:szCs w:val="28"/>
          <w:lang w:eastAsia="en-US"/>
        </w:rPr>
        <w:t xml:space="preserve"> </w:t>
      </w:r>
      <w:r w:rsidR="0019716F" w:rsidRPr="00DD1FCE">
        <w:rPr>
          <w:sz w:val="28"/>
          <w:szCs w:val="28"/>
        </w:rPr>
        <w:t>|</w:t>
      </w:r>
      <w:r w:rsidR="0019716F" w:rsidRPr="00DD1FCE">
        <w:rPr>
          <w:i/>
          <w:sz w:val="28"/>
          <w:szCs w:val="28"/>
          <w:lang w:val="en-US"/>
        </w:rPr>
        <w:t>Z</w:t>
      </w:r>
      <w:r w:rsidR="0019716F" w:rsidRPr="00DD1FCE">
        <w:rPr>
          <w:sz w:val="28"/>
          <w:szCs w:val="28"/>
        </w:rPr>
        <w:t>|</w:t>
      </w:r>
      <w:r w:rsidR="0019716F" w:rsidRPr="00DD1FCE">
        <w:rPr>
          <w:i/>
          <w:sz w:val="28"/>
          <w:szCs w:val="28"/>
          <w:vertAlign w:val="subscript"/>
          <w:lang w:val="en-US"/>
        </w:rPr>
        <w:t>f</w:t>
      </w:r>
      <w:r w:rsidR="0019716F" w:rsidRPr="00DD1FCE">
        <w:rPr>
          <w:sz w:val="28"/>
          <w:szCs w:val="28"/>
          <w:vertAlign w:val="subscript"/>
        </w:rPr>
        <w:t xml:space="preserve">=0.01 </w:t>
      </w:r>
      <w:r w:rsidR="0019716F" w:rsidRPr="00DD1FCE">
        <w:rPr>
          <w:sz w:val="28"/>
          <w:szCs w:val="28"/>
        </w:rPr>
        <w:t xml:space="preserve">= </w:t>
      </w:r>
      <w:r w:rsidR="00731311" w:rsidRPr="00DD1FCE">
        <w:rPr>
          <w:sz w:val="28"/>
          <w:szCs w:val="28"/>
        </w:rPr>
        <w:t>3</w:t>
      </w:r>
      <w:r w:rsidR="0019716F" w:rsidRPr="00DD1FCE">
        <w:rPr>
          <w:sz w:val="28"/>
          <w:szCs w:val="28"/>
        </w:rPr>
        <w:t>,</w:t>
      </w:r>
      <w:r w:rsidR="00731311" w:rsidRPr="00DD1FCE">
        <w:rPr>
          <w:sz w:val="28"/>
          <w:szCs w:val="28"/>
        </w:rPr>
        <w:t>4</w:t>
      </w:r>
      <w:r w:rsidR="0019716F" w:rsidRPr="00DD1FCE">
        <w:rPr>
          <w:sz w:val="28"/>
          <w:szCs w:val="28"/>
        </w:rPr>
        <w:t>∙10</w:t>
      </w:r>
      <w:r w:rsidRPr="00DD1FCE">
        <w:rPr>
          <w:sz w:val="28"/>
          <w:szCs w:val="28"/>
          <w:vertAlign w:val="superscript"/>
        </w:rPr>
        <w:t>1</w:t>
      </w:r>
      <w:r w:rsidR="00731311" w:rsidRPr="00DD1FCE">
        <w:rPr>
          <w:sz w:val="28"/>
          <w:szCs w:val="28"/>
          <w:vertAlign w:val="superscript"/>
        </w:rPr>
        <w:t>0</w:t>
      </w:r>
      <w:r w:rsidR="0019716F" w:rsidRPr="00DD1FCE">
        <w:rPr>
          <w:iCs/>
          <w:sz w:val="28"/>
          <w:szCs w:val="28"/>
        </w:rPr>
        <w:t xml:space="preserve"> </w:t>
      </w:r>
      <w:r w:rsidR="0019716F" w:rsidRPr="00DD1FCE">
        <w:rPr>
          <w:sz w:val="28"/>
          <w:szCs w:val="28"/>
        </w:rPr>
        <w:t>Ом∙см</w:t>
      </w:r>
      <w:r w:rsidR="0019716F" w:rsidRPr="00DD1FCE">
        <w:rPr>
          <w:sz w:val="28"/>
          <w:szCs w:val="28"/>
          <w:vertAlign w:val="superscript"/>
        </w:rPr>
        <w:t>2</w:t>
      </w:r>
      <w:r w:rsidR="0019716F" w:rsidRPr="00DD1FCE">
        <w:rPr>
          <w:iCs/>
          <w:sz w:val="28"/>
          <w:szCs w:val="28"/>
        </w:rPr>
        <w:t>.</w:t>
      </w:r>
    </w:p>
    <w:p w:rsidR="00150F64" w:rsidRPr="00DD1FCE" w:rsidRDefault="00150F64" w:rsidP="000C0D90">
      <w:pPr>
        <w:spacing w:line="360" w:lineRule="auto"/>
        <w:ind w:firstLine="709"/>
        <w:jc w:val="both"/>
        <w:rPr>
          <w:sz w:val="28"/>
          <w:szCs w:val="28"/>
        </w:rPr>
      </w:pPr>
    </w:p>
    <w:p w:rsidR="007F6713" w:rsidRPr="00DD1FCE" w:rsidRDefault="007F6713" w:rsidP="000C0D90">
      <w:pPr>
        <w:spacing w:line="360" w:lineRule="auto"/>
        <w:ind w:firstLine="709"/>
        <w:jc w:val="both"/>
        <w:rPr>
          <w:sz w:val="28"/>
          <w:szCs w:val="28"/>
        </w:rPr>
      </w:pPr>
    </w:p>
    <w:p w:rsidR="009544E4" w:rsidRPr="000C0D90" w:rsidRDefault="001B536F" w:rsidP="000C0D90">
      <w:pPr>
        <w:autoSpaceDE w:val="0"/>
        <w:autoSpaceDN w:val="0"/>
        <w:adjustRightInd w:val="0"/>
        <w:spacing w:line="360" w:lineRule="auto"/>
        <w:ind w:firstLine="709"/>
        <w:jc w:val="both"/>
        <w:rPr>
          <w:b/>
          <w:bCs/>
          <w:sz w:val="28"/>
          <w:szCs w:val="28"/>
        </w:rPr>
      </w:pPr>
      <w:r w:rsidRPr="000C0D90">
        <w:rPr>
          <w:b/>
          <w:bCs/>
          <w:sz w:val="28"/>
          <w:szCs w:val="28"/>
        </w:rPr>
        <w:lastRenderedPageBreak/>
        <w:t>Введение</w:t>
      </w:r>
    </w:p>
    <w:p w:rsidR="00946ECB" w:rsidRPr="00DD1FCE" w:rsidRDefault="00946ECB" w:rsidP="000C0D90">
      <w:pPr>
        <w:pStyle w:val="a0"/>
        <w:spacing w:line="360" w:lineRule="auto"/>
        <w:ind w:firstLine="709"/>
        <w:rPr>
          <w:szCs w:val="28"/>
        </w:rPr>
      </w:pPr>
      <w:r w:rsidRPr="00DD1FCE">
        <w:rPr>
          <w:szCs w:val="28"/>
        </w:rPr>
        <w:t>Формирование на поверхности конструкций из сплавов алюминия покрытий, обеспечивающих их антикоррозионную защиту, является одной из важнейших задач, решаемых современным материаловедением. Покрытия, формируемые методом плазменного электролитического оксидирования (ПЭО), и композиционные слои, созданные на базе ПЭО-покрытий, обладают высокими антикоррозионные свойствами [1-3]. ПЭО-покрытия демонстрируют хорошие защитные характеристики для хранения и эксплуатации элементов конструкций в мягких коррозионно-активных условиях [4, 5]. Вместе с тем, в научной литературе отмечена высокая коррозионная защита, обеспечиваемая различным гидрофобными (ГФ) и супергидрофобными покрытиями (СГФ) [6-15]. Хорошая адгезия ПЭО-слоев к металлической подложке [16], высокие антикоррозионные свойства [4, 5] и развитая поверхность делают такие слои перспективным объектом для модификации [1], в том числе с использованием гидрофобных агентов и наночастиц [6, 8, 17]. Результаты исследований электрохимических свойств и особенностей формирования защитных слоев подобного типа для защиты таких металлов и сплавов, как магний [8-10, 13, 14, 17-19], медь [11], цинк [12, 20], алюминий [21], стали различных марок [22-27], свидетельствуют о существенном изменении морфологии поверхности и ингибировании коррозионных процессов. Состав дисперсии, содержащей наночастицы, с помощью которой формировали супергидрофобные слои на низкоуглеродистой стали, титане, магнии, описан в [8, 17].</w:t>
      </w:r>
    </w:p>
    <w:p w:rsidR="00946ECB" w:rsidRPr="00DD1FCE" w:rsidRDefault="00946ECB" w:rsidP="000C0D90">
      <w:pPr>
        <w:pStyle w:val="a0"/>
        <w:spacing w:line="360" w:lineRule="auto"/>
        <w:ind w:firstLine="709"/>
        <w:rPr>
          <w:szCs w:val="28"/>
        </w:rPr>
      </w:pPr>
      <w:r w:rsidRPr="00DD1FCE">
        <w:rPr>
          <w:szCs w:val="28"/>
        </w:rPr>
        <w:t xml:space="preserve">Формирование на металлах и сплавах гидрофобных и супергидрофобных нанокомпозитных покрытий, изучение их электрохимического поведения представляют собой важные этапы создания антикоррозионных покрытий, обладающих надежными </w:t>
      </w:r>
      <w:r w:rsidRPr="00DD1FCE">
        <w:rPr>
          <w:szCs w:val="28"/>
        </w:rPr>
        <w:lastRenderedPageBreak/>
        <w:t xml:space="preserve">защитными свойствами не только в атмосферных условиях, но также и в агрессивной среде. </w:t>
      </w:r>
    </w:p>
    <w:p w:rsidR="00946ECB" w:rsidRPr="00DD1FCE" w:rsidRDefault="00946ECB" w:rsidP="000C0D90">
      <w:pPr>
        <w:pStyle w:val="a0"/>
        <w:spacing w:line="360" w:lineRule="auto"/>
        <w:ind w:firstLine="709"/>
        <w:rPr>
          <w:szCs w:val="28"/>
        </w:rPr>
      </w:pPr>
      <w:r w:rsidRPr="00DD1FCE">
        <w:rPr>
          <w:szCs w:val="28"/>
        </w:rPr>
        <w:t xml:space="preserve">Основной целью настоящего исследования являлось разработка способа создания гидрофобных покрытий на базе ПЭО-слоёв на сплаве алюминия посредством обработки их раствором гидрофобного агента, не содержащем наночастиц. Другой целью было установить и сравнить влияние предварительной обработки поверхности ПЭО-покрытий перед осаждением гидрофобного слоя на смачиваемость и электрохимические свойства формируемых покрытий. </w:t>
      </w:r>
    </w:p>
    <w:p w:rsidR="00AE0015" w:rsidRDefault="00AE0015" w:rsidP="000C0D90">
      <w:pPr>
        <w:pStyle w:val="a0"/>
        <w:spacing w:line="360" w:lineRule="auto"/>
        <w:ind w:firstLine="709"/>
        <w:jc w:val="left"/>
        <w:rPr>
          <w:b/>
          <w:szCs w:val="28"/>
          <w:lang w:val="ru-RU"/>
        </w:rPr>
      </w:pPr>
    </w:p>
    <w:p w:rsidR="00946ECB" w:rsidRPr="00DD1FCE" w:rsidRDefault="00946ECB" w:rsidP="000C0D90">
      <w:pPr>
        <w:pStyle w:val="a0"/>
        <w:spacing w:line="360" w:lineRule="auto"/>
        <w:ind w:firstLine="709"/>
        <w:jc w:val="left"/>
        <w:rPr>
          <w:b/>
          <w:szCs w:val="28"/>
          <w:lang w:val="en-US"/>
        </w:rPr>
      </w:pPr>
      <w:r w:rsidRPr="00DD1FCE">
        <w:rPr>
          <w:b/>
          <w:szCs w:val="28"/>
        </w:rPr>
        <w:t>Экспериментальная</w:t>
      </w:r>
      <w:r w:rsidRPr="00DD1FCE">
        <w:rPr>
          <w:b/>
          <w:szCs w:val="28"/>
          <w:lang w:val="en-US"/>
        </w:rPr>
        <w:t xml:space="preserve"> </w:t>
      </w:r>
      <w:r w:rsidRPr="00DD1FCE">
        <w:rPr>
          <w:b/>
          <w:szCs w:val="28"/>
        </w:rPr>
        <w:t>часть</w:t>
      </w:r>
    </w:p>
    <w:p w:rsidR="00946ECB" w:rsidRPr="00DD1FCE" w:rsidRDefault="00946ECB" w:rsidP="000C0D90">
      <w:pPr>
        <w:pStyle w:val="a0"/>
        <w:spacing w:line="360" w:lineRule="auto"/>
        <w:ind w:firstLine="709"/>
        <w:rPr>
          <w:szCs w:val="28"/>
        </w:rPr>
      </w:pPr>
      <w:r w:rsidRPr="00DD1FCE">
        <w:rPr>
          <w:szCs w:val="28"/>
        </w:rPr>
        <w:t xml:space="preserve">Образцы представляли собой прямоугольные пластинки из деформируемого сплава АМг3, принадлежащего системе </w:t>
      </w:r>
      <w:r w:rsidRPr="00DD1FCE">
        <w:rPr>
          <w:szCs w:val="28"/>
          <w:lang w:val="en-US"/>
        </w:rPr>
        <w:t>Al</w:t>
      </w:r>
      <w:r w:rsidRPr="00DD1FCE">
        <w:rPr>
          <w:szCs w:val="28"/>
        </w:rPr>
        <w:t>–</w:t>
      </w:r>
      <w:r w:rsidRPr="00DD1FCE">
        <w:rPr>
          <w:szCs w:val="28"/>
          <w:lang w:val="en-US"/>
        </w:rPr>
        <w:t>Mg</w:t>
      </w:r>
      <w:r w:rsidRPr="00DD1FCE">
        <w:rPr>
          <w:szCs w:val="28"/>
        </w:rPr>
        <w:t>–</w:t>
      </w:r>
      <w:r w:rsidRPr="00DD1FCE">
        <w:rPr>
          <w:szCs w:val="28"/>
          <w:lang w:val="en-US"/>
        </w:rPr>
        <w:t>Mn</w:t>
      </w:r>
      <w:r w:rsidRPr="00DD1FCE">
        <w:rPr>
          <w:szCs w:val="28"/>
        </w:rPr>
        <w:t>–</w:t>
      </w:r>
      <w:r w:rsidRPr="00DD1FCE">
        <w:rPr>
          <w:szCs w:val="28"/>
          <w:lang w:val="en-US"/>
        </w:rPr>
        <w:t>Si</w:t>
      </w:r>
      <w:r w:rsidRPr="00DD1FCE">
        <w:rPr>
          <w:szCs w:val="28"/>
        </w:rPr>
        <w:t xml:space="preserve"> (масс. %: </w:t>
      </w:r>
      <w:r w:rsidRPr="00DD1FCE">
        <w:rPr>
          <w:szCs w:val="28"/>
          <w:lang w:val="en-US"/>
        </w:rPr>
        <w:t>Mg</w:t>
      </w:r>
      <w:r w:rsidRPr="00DD1FCE">
        <w:rPr>
          <w:szCs w:val="28"/>
        </w:rPr>
        <w:t xml:space="preserve"> – 3,2–3,8; </w:t>
      </w:r>
      <w:r w:rsidRPr="00DD1FCE">
        <w:rPr>
          <w:szCs w:val="28"/>
          <w:lang w:val="en-US"/>
        </w:rPr>
        <w:t>Mn</w:t>
      </w:r>
      <w:r w:rsidRPr="00DD1FCE">
        <w:rPr>
          <w:szCs w:val="28"/>
        </w:rPr>
        <w:t xml:space="preserve"> – 0,3–0,6; </w:t>
      </w:r>
      <w:r w:rsidRPr="00DD1FCE">
        <w:rPr>
          <w:szCs w:val="28"/>
          <w:lang w:val="en-US"/>
        </w:rPr>
        <w:t>Si</w:t>
      </w:r>
      <w:r w:rsidRPr="00DD1FCE">
        <w:rPr>
          <w:szCs w:val="28"/>
        </w:rPr>
        <w:t xml:space="preserve"> – 0,5–0,8; </w:t>
      </w:r>
      <w:r w:rsidRPr="00DD1FCE">
        <w:rPr>
          <w:szCs w:val="28"/>
          <w:lang w:val="en-US"/>
        </w:rPr>
        <w:t>Ti</w:t>
      </w:r>
      <w:r w:rsidRPr="00DD1FCE">
        <w:rPr>
          <w:szCs w:val="28"/>
        </w:rPr>
        <w:t xml:space="preserve"> до 0,1; </w:t>
      </w:r>
      <w:r w:rsidRPr="00DD1FCE">
        <w:rPr>
          <w:szCs w:val="28"/>
          <w:lang w:val="en-US"/>
        </w:rPr>
        <w:t>Cu</w:t>
      </w:r>
      <w:r w:rsidRPr="00DD1FCE">
        <w:rPr>
          <w:szCs w:val="28"/>
        </w:rPr>
        <w:t xml:space="preserve"> до 0,1; </w:t>
      </w:r>
      <w:r w:rsidRPr="00DD1FCE">
        <w:rPr>
          <w:szCs w:val="28"/>
          <w:lang w:val="en-US"/>
        </w:rPr>
        <w:t>Zn</w:t>
      </w:r>
      <w:r w:rsidRPr="00DD1FCE">
        <w:rPr>
          <w:szCs w:val="28"/>
        </w:rPr>
        <w:t xml:space="preserve"> до 0,2; </w:t>
      </w:r>
      <w:r w:rsidRPr="00DD1FCE">
        <w:rPr>
          <w:szCs w:val="28"/>
          <w:lang w:val="en-US"/>
        </w:rPr>
        <w:t>Fe</w:t>
      </w:r>
      <w:r w:rsidRPr="00DD1FCE">
        <w:rPr>
          <w:szCs w:val="28"/>
        </w:rPr>
        <w:t xml:space="preserve"> до 0,5; </w:t>
      </w:r>
      <w:r w:rsidRPr="00DD1FCE">
        <w:rPr>
          <w:szCs w:val="28"/>
          <w:lang w:val="en-US"/>
        </w:rPr>
        <w:t>Al</w:t>
      </w:r>
      <w:r w:rsidRPr="00DD1FCE">
        <w:rPr>
          <w:szCs w:val="28"/>
        </w:rPr>
        <w:t xml:space="preserve"> – остальное), размером 15 мм × 40 мм × 1,5 мм. Для стандартизации поверхности образцы обрабатывали шлифовальными бумагами различной зернистости до достижения зерна последней 15 мкм и промывали дистиллированной водой.</w:t>
      </w:r>
    </w:p>
    <w:p w:rsidR="00946ECB" w:rsidRPr="00DD1FCE" w:rsidRDefault="00946ECB" w:rsidP="000C0D90">
      <w:pPr>
        <w:pStyle w:val="a0"/>
        <w:spacing w:line="360" w:lineRule="auto"/>
        <w:ind w:firstLine="709"/>
        <w:rPr>
          <w:szCs w:val="28"/>
        </w:rPr>
      </w:pPr>
      <w:r w:rsidRPr="00DD1FCE">
        <w:rPr>
          <w:szCs w:val="28"/>
        </w:rPr>
        <w:t xml:space="preserve">Плазменное электролитическое оксидирование проводили в электролите, содержащем 20 г/л </w:t>
      </w:r>
      <w:r w:rsidRPr="00DD1FCE">
        <w:rPr>
          <w:szCs w:val="28"/>
          <w:lang w:val="en-US"/>
        </w:rPr>
        <w:t>C</w:t>
      </w:r>
      <w:r w:rsidRPr="00DD1FCE">
        <w:rPr>
          <w:szCs w:val="28"/>
          <w:vertAlign w:val="subscript"/>
        </w:rPr>
        <w:t>4</w:t>
      </w:r>
      <w:r w:rsidRPr="00DD1FCE">
        <w:rPr>
          <w:szCs w:val="28"/>
          <w:lang w:val="en-US"/>
        </w:rPr>
        <w:t>H</w:t>
      </w:r>
      <w:r w:rsidRPr="00DD1FCE">
        <w:rPr>
          <w:szCs w:val="28"/>
          <w:vertAlign w:val="subscript"/>
        </w:rPr>
        <w:t>4</w:t>
      </w:r>
      <w:r w:rsidRPr="00DD1FCE">
        <w:rPr>
          <w:szCs w:val="28"/>
          <w:lang w:val="en-US"/>
        </w:rPr>
        <w:t>O</w:t>
      </w:r>
      <w:r w:rsidRPr="00DD1FCE">
        <w:rPr>
          <w:szCs w:val="28"/>
          <w:vertAlign w:val="subscript"/>
        </w:rPr>
        <w:t>6</w:t>
      </w:r>
      <w:r w:rsidRPr="00DD1FCE">
        <w:rPr>
          <w:szCs w:val="28"/>
          <w:lang w:val="en-US"/>
        </w:rPr>
        <w:t>K</w:t>
      </w:r>
      <w:r w:rsidRPr="00DD1FCE">
        <w:rPr>
          <w:szCs w:val="28"/>
          <w:vertAlign w:val="subscript"/>
        </w:rPr>
        <w:t xml:space="preserve">2 </w:t>
      </w:r>
      <w:r w:rsidRPr="00DD1FCE">
        <w:rPr>
          <w:szCs w:val="28"/>
        </w:rPr>
        <w:t>·</w:t>
      </w:r>
      <w:r w:rsidRPr="00DD1FCE">
        <w:rPr>
          <w:szCs w:val="28"/>
          <w:vertAlign w:val="subscript"/>
        </w:rPr>
        <w:t xml:space="preserve"> </w:t>
      </w:r>
      <w:r w:rsidRPr="00DD1FCE">
        <w:rPr>
          <w:szCs w:val="28"/>
        </w:rPr>
        <w:t xml:space="preserve">0,5 </w:t>
      </w:r>
      <w:r w:rsidRPr="00DD1FCE">
        <w:rPr>
          <w:szCs w:val="28"/>
          <w:lang w:val="en-US"/>
        </w:rPr>
        <w:t>H</w:t>
      </w:r>
      <w:r w:rsidRPr="00DD1FCE">
        <w:rPr>
          <w:szCs w:val="28"/>
          <w:vertAlign w:val="subscript"/>
        </w:rPr>
        <w:t>2</w:t>
      </w:r>
      <w:r w:rsidRPr="00DD1FCE">
        <w:rPr>
          <w:szCs w:val="28"/>
          <w:lang w:val="en-US"/>
        </w:rPr>
        <w:t>O</w:t>
      </w:r>
      <w:r w:rsidRPr="00DD1FCE">
        <w:rPr>
          <w:szCs w:val="28"/>
        </w:rPr>
        <w:t xml:space="preserve"> и 1,5 г/л </w:t>
      </w:r>
      <w:r w:rsidRPr="00DD1FCE">
        <w:rPr>
          <w:szCs w:val="28"/>
          <w:lang w:val="en-US"/>
        </w:rPr>
        <w:t>NaF</w:t>
      </w:r>
      <w:r w:rsidRPr="00DD1FCE">
        <w:rPr>
          <w:szCs w:val="28"/>
        </w:rPr>
        <w:t xml:space="preserve"> на тиристорной установке, оснащенной автоматизированной системой управления и контроля, сопряженной с компьютером с соответствующим программным обеспечением [4, 8, 17]. Все образцы были обработаны в монополярном гальваностатическом режиме ПЭО при плотности тока 0,7 А/см</w:t>
      </w:r>
      <w:r w:rsidRPr="00DD1FCE">
        <w:rPr>
          <w:szCs w:val="28"/>
          <w:vertAlign w:val="superscript"/>
        </w:rPr>
        <w:t>2</w:t>
      </w:r>
      <w:r w:rsidRPr="00DD1FCE">
        <w:rPr>
          <w:szCs w:val="28"/>
        </w:rPr>
        <w:t xml:space="preserve"> до достижения напряжением значения 330 В. Время оксидирования составляло 2,5 минуты. Частота поляризующих импульсов составляла 300 Гц, коэффициент заполнения (обратная величина скважности) – 50 %. </w:t>
      </w:r>
    </w:p>
    <w:p w:rsidR="00946ECB" w:rsidRPr="00DD1FCE" w:rsidRDefault="00946ECB" w:rsidP="000C0D90">
      <w:pPr>
        <w:pStyle w:val="a0"/>
        <w:spacing w:line="360" w:lineRule="auto"/>
        <w:ind w:firstLine="709"/>
        <w:rPr>
          <w:szCs w:val="28"/>
        </w:rPr>
      </w:pPr>
      <w:r w:rsidRPr="00DD1FCE">
        <w:rPr>
          <w:szCs w:val="28"/>
        </w:rPr>
        <w:t>Для формирования СГФ-слоев использовали гидрофобный агент – метокси-{3-[(2,2,3,3,4,4,5,5,6,6,7,7,8,8,8-</w:t>
      </w:r>
      <w:r w:rsidRPr="00DD1FCE">
        <w:rPr>
          <w:szCs w:val="28"/>
        </w:rPr>
        <w:lastRenderedPageBreak/>
        <w:t>пентадекафтороктил)окси]пропил}-силан (</w:t>
      </w:r>
      <w:r w:rsidRPr="00DD1FCE">
        <w:rPr>
          <w:szCs w:val="28"/>
          <w:lang w:val="en-US"/>
        </w:rPr>
        <w:t>MAF</w:t>
      </w:r>
      <w:r w:rsidRPr="00DD1FCE">
        <w:rPr>
          <w:szCs w:val="28"/>
        </w:rPr>
        <w:t>) (</w:t>
      </w:r>
      <w:r w:rsidRPr="00DD1FCE">
        <w:rPr>
          <w:szCs w:val="28"/>
          <w:lang w:val="en-US"/>
        </w:rPr>
        <w:t>Merck</w:t>
      </w:r>
      <w:r w:rsidRPr="00DD1FCE">
        <w:rPr>
          <w:szCs w:val="28"/>
        </w:rPr>
        <w:t xml:space="preserve">, </w:t>
      </w:r>
      <w:r w:rsidRPr="00DD1FCE">
        <w:rPr>
          <w:szCs w:val="28"/>
          <w:lang w:val="en-US"/>
        </w:rPr>
        <w:t>Germany</w:t>
      </w:r>
      <w:r w:rsidRPr="00DD1FCE">
        <w:rPr>
          <w:szCs w:val="28"/>
        </w:rPr>
        <w:t>), декан (</w:t>
      </w:r>
      <w:r w:rsidRPr="00DD1FCE">
        <w:rPr>
          <w:szCs w:val="28"/>
          <w:lang w:val="en-US"/>
        </w:rPr>
        <w:t>Acros</w:t>
      </w:r>
      <w:r w:rsidRPr="00DD1FCE">
        <w:rPr>
          <w:szCs w:val="28"/>
        </w:rPr>
        <w:t xml:space="preserve"> </w:t>
      </w:r>
      <w:r w:rsidRPr="00DD1FCE">
        <w:rPr>
          <w:szCs w:val="28"/>
          <w:lang w:val="en-US"/>
        </w:rPr>
        <w:t>Organics</w:t>
      </w:r>
      <w:r w:rsidRPr="00DD1FCE">
        <w:rPr>
          <w:szCs w:val="28"/>
        </w:rPr>
        <w:t xml:space="preserve">, </w:t>
      </w:r>
      <w:r w:rsidRPr="00DD1FCE">
        <w:rPr>
          <w:szCs w:val="28"/>
          <w:lang w:val="en-US"/>
        </w:rPr>
        <w:t>USA</w:t>
      </w:r>
      <w:r w:rsidRPr="00DD1FCE">
        <w:rPr>
          <w:szCs w:val="28"/>
        </w:rPr>
        <w:t>) и 99,9%-й этиловый спирт (</w:t>
      </w:r>
      <w:r w:rsidRPr="00DD1FCE">
        <w:rPr>
          <w:szCs w:val="28"/>
          <w:lang w:val="en-US"/>
        </w:rPr>
        <w:t>Merck</w:t>
      </w:r>
      <w:r w:rsidRPr="00DD1FCE">
        <w:rPr>
          <w:szCs w:val="28"/>
        </w:rPr>
        <w:t xml:space="preserve">, </w:t>
      </w:r>
      <w:r w:rsidRPr="00DD1FCE">
        <w:rPr>
          <w:szCs w:val="28"/>
          <w:lang w:val="en-US"/>
        </w:rPr>
        <w:t>Germany</w:t>
      </w:r>
      <w:r w:rsidRPr="00DD1FCE">
        <w:rPr>
          <w:szCs w:val="28"/>
        </w:rPr>
        <w:t>) [8, 17].</w:t>
      </w:r>
    </w:p>
    <w:p w:rsidR="00946ECB" w:rsidRPr="00DD1FCE" w:rsidRDefault="00946ECB" w:rsidP="000C0D90">
      <w:pPr>
        <w:pStyle w:val="a0"/>
        <w:spacing w:line="360" w:lineRule="auto"/>
        <w:ind w:firstLine="709"/>
        <w:rPr>
          <w:szCs w:val="28"/>
        </w:rPr>
      </w:pPr>
      <w:r w:rsidRPr="00DD1FCE">
        <w:rPr>
          <w:szCs w:val="28"/>
        </w:rPr>
        <w:t xml:space="preserve">После оксидирования образцы подвергали дополнительной обработке: либо </w:t>
      </w:r>
      <w:r w:rsidRPr="00DD1FCE">
        <w:rPr>
          <w:szCs w:val="28"/>
          <w:lang w:val="ru-RU"/>
        </w:rPr>
        <w:t>обработкой в этиловом спирте</w:t>
      </w:r>
      <w:r w:rsidRPr="00DD1FCE">
        <w:rPr>
          <w:szCs w:val="28"/>
        </w:rPr>
        <w:t xml:space="preserve"> (П1), либо облучению ультрафиолетовым излучением в присутствии плазмы озона (П2).</w:t>
      </w:r>
    </w:p>
    <w:p w:rsidR="00946ECB" w:rsidRPr="00DD1FCE" w:rsidRDefault="00946ECB" w:rsidP="000C0D90">
      <w:pPr>
        <w:pStyle w:val="a0"/>
        <w:spacing w:line="360" w:lineRule="auto"/>
        <w:ind w:firstLine="709"/>
        <w:rPr>
          <w:szCs w:val="28"/>
        </w:rPr>
      </w:pPr>
      <w:r w:rsidRPr="00DD1FCE">
        <w:rPr>
          <w:szCs w:val="28"/>
        </w:rPr>
        <w:t xml:space="preserve">Для обработки плазмой образцы на 50 минут помещали в камеру </w:t>
      </w:r>
      <w:r w:rsidRPr="00DD1FCE">
        <w:rPr>
          <w:szCs w:val="28"/>
          <w:lang w:val="en-US"/>
        </w:rPr>
        <w:t>UV</w:t>
      </w:r>
      <w:r w:rsidRPr="00DD1FCE">
        <w:rPr>
          <w:szCs w:val="28"/>
        </w:rPr>
        <w:t xml:space="preserve"> </w:t>
      </w:r>
      <w:r w:rsidRPr="00DD1FCE">
        <w:rPr>
          <w:szCs w:val="28"/>
          <w:lang w:val="en-US"/>
        </w:rPr>
        <w:t>Cleaner</w:t>
      </w:r>
      <w:r w:rsidRPr="00DD1FCE">
        <w:rPr>
          <w:szCs w:val="28"/>
        </w:rPr>
        <w:t>, где, вследствие УФ-излучения, создавалась озоновая плазма. Подобная обработка</w:t>
      </w:r>
      <w:r w:rsidRPr="00DD1FCE">
        <w:rPr>
          <w:szCs w:val="28"/>
          <w:lang w:val="ru-RU"/>
        </w:rPr>
        <w:t>, как и наполнение,</w:t>
      </w:r>
      <w:r w:rsidRPr="00DD1FCE">
        <w:rPr>
          <w:szCs w:val="28"/>
        </w:rPr>
        <w:t xml:space="preserve"> имела целью увеличение числа хемосорбционно-активных центров. </w:t>
      </w:r>
    </w:p>
    <w:p w:rsidR="00946ECB" w:rsidRPr="00DD1FCE" w:rsidRDefault="00946ECB" w:rsidP="000C0D90">
      <w:pPr>
        <w:pStyle w:val="a0"/>
        <w:spacing w:line="360" w:lineRule="auto"/>
        <w:ind w:firstLine="709"/>
        <w:rPr>
          <w:szCs w:val="28"/>
        </w:rPr>
      </w:pPr>
      <w:r w:rsidRPr="00DD1FCE">
        <w:rPr>
          <w:szCs w:val="28"/>
        </w:rPr>
        <w:t>Последней стадией формирования композиционного покрытия было осаждение гидрофобного слоя из смачивающей плёнки, представляющей собой раствор гидрофобного агента в безводном декане. Обработку проводили при комнатной температуре.</w:t>
      </w:r>
    </w:p>
    <w:p w:rsidR="00946ECB" w:rsidRPr="00DD1FCE" w:rsidRDefault="00946ECB" w:rsidP="000C0D90">
      <w:pPr>
        <w:pStyle w:val="a0"/>
        <w:spacing w:line="360" w:lineRule="auto"/>
        <w:ind w:firstLine="709"/>
        <w:rPr>
          <w:szCs w:val="28"/>
        </w:rPr>
      </w:pPr>
      <w:r w:rsidRPr="00DD1FCE">
        <w:rPr>
          <w:szCs w:val="28"/>
        </w:rPr>
        <w:t xml:space="preserve">Исследование электрохимических свойств образцов осуществляли на электрохимической системе </w:t>
      </w:r>
      <w:r w:rsidRPr="00DD1FCE">
        <w:rPr>
          <w:szCs w:val="28"/>
          <w:lang w:val="en-US"/>
        </w:rPr>
        <w:t>Solartron</w:t>
      </w:r>
      <w:r w:rsidRPr="00DD1FCE">
        <w:rPr>
          <w:szCs w:val="28"/>
        </w:rPr>
        <w:t xml:space="preserve"> </w:t>
      </w:r>
      <w:r w:rsidRPr="00DD1FCE">
        <w:rPr>
          <w:szCs w:val="28"/>
          <w:lang w:val="en-US"/>
        </w:rPr>
        <w:t>ModuLAB</w:t>
      </w:r>
      <w:r w:rsidRPr="00DD1FCE">
        <w:rPr>
          <w:szCs w:val="28"/>
        </w:rPr>
        <w:t xml:space="preserve"> (</w:t>
      </w:r>
      <w:r w:rsidRPr="00DD1FCE">
        <w:rPr>
          <w:szCs w:val="28"/>
          <w:lang w:val="en-US"/>
        </w:rPr>
        <w:t>Solartron</w:t>
      </w:r>
      <w:r w:rsidRPr="00DD1FCE">
        <w:rPr>
          <w:szCs w:val="28"/>
        </w:rPr>
        <w:t xml:space="preserve"> </w:t>
      </w:r>
      <w:r w:rsidRPr="00DD1FCE">
        <w:rPr>
          <w:szCs w:val="28"/>
          <w:lang w:val="en-US"/>
        </w:rPr>
        <w:t>Analytical</w:t>
      </w:r>
      <w:r w:rsidRPr="00DD1FCE">
        <w:rPr>
          <w:szCs w:val="28"/>
        </w:rPr>
        <w:t xml:space="preserve">, </w:t>
      </w:r>
      <w:r w:rsidRPr="00DD1FCE">
        <w:rPr>
          <w:szCs w:val="28"/>
          <w:lang w:val="en-US"/>
        </w:rPr>
        <w:t>USA</w:t>
      </w:r>
      <w:r w:rsidRPr="00DD1FCE">
        <w:rPr>
          <w:szCs w:val="28"/>
        </w:rPr>
        <w:t>), оснащенной фемтоамперметром. Измерения проводили в трехэлектродной ячейке К0235 (</w:t>
      </w:r>
      <w:r w:rsidRPr="00DD1FCE">
        <w:rPr>
          <w:szCs w:val="28"/>
          <w:lang w:val="en-US"/>
        </w:rPr>
        <w:t>Princeton</w:t>
      </w:r>
      <w:r w:rsidRPr="00DD1FCE">
        <w:rPr>
          <w:szCs w:val="28"/>
        </w:rPr>
        <w:t xml:space="preserve"> </w:t>
      </w:r>
      <w:r w:rsidRPr="00DD1FCE">
        <w:rPr>
          <w:szCs w:val="28"/>
          <w:lang w:val="en-US"/>
        </w:rPr>
        <w:t>Applied</w:t>
      </w:r>
      <w:r w:rsidRPr="00DD1FCE">
        <w:rPr>
          <w:szCs w:val="28"/>
        </w:rPr>
        <w:t xml:space="preserve"> </w:t>
      </w:r>
      <w:r w:rsidRPr="00DD1FCE">
        <w:rPr>
          <w:szCs w:val="28"/>
          <w:lang w:val="en-US"/>
        </w:rPr>
        <w:t>Research</w:t>
      </w:r>
      <w:r w:rsidRPr="00DD1FCE">
        <w:rPr>
          <w:szCs w:val="28"/>
        </w:rPr>
        <w:t xml:space="preserve">, </w:t>
      </w:r>
      <w:r w:rsidRPr="00DD1FCE">
        <w:rPr>
          <w:szCs w:val="28"/>
          <w:lang w:val="en-US"/>
        </w:rPr>
        <w:t>USA</w:t>
      </w:r>
      <w:r w:rsidRPr="00DD1FCE">
        <w:rPr>
          <w:szCs w:val="28"/>
        </w:rPr>
        <w:t xml:space="preserve">) в 3 %-м растворе </w:t>
      </w:r>
      <w:r w:rsidRPr="00DD1FCE">
        <w:rPr>
          <w:szCs w:val="28"/>
          <w:lang w:val="en-US"/>
        </w:rPr>
        <w:t>NaCl</w:t>
      </w:r>
      <w:r w:rsidRPr="00DD1FCE">
        <w:rPr>
          <w:szCs w:val="28"/>
        </w:rPr>
        <w:t xml:space="preserve"> при комнатной температуре. Электродом сравнения служил хлорсеребряный электрод, заполненный насыщенным раствором </w:t>
      </w:r>
      <w:r w:rsidRPr="00DD1FCE">
        <w:rPr>
          <w:szCs w:val="28"/>
          <w:lang w:val="en-US"/>
        </w:rPr>
        <w:t>KCl</w:t>
      </w:r>
      <w:r w:rsidRPr="00DD1FCE">
        <w:rPr>
          <w:szCs w:val="28"/>
        </w:rPr>
        <w:t xml:space="preserve"> (</w:t>
      </w:r>
      <w:r w:rsidRPr="00DD1FCE">
        <w:rPr>
          <w:szCs w:val="28"/>
          <w:lang w:val="en-US"/>
        </w:rPr>
        <w:t>Koslow</w:t>
      </w:r>
      <w:r w:rsidRPr="00DD1FCE">
        <w:rPr>
          <w:szCs w:val="28"/>
        </w:rPr>
        <w:t xml:space="preserve"> </w:t>
      </w:r>
      <w:r w:rsidRPr="00DD1FCE">
        <w:rPr>
          <w:szCs w:val="28"/>
          <w:lang w:val="en-US"/>
        </w:rPr>
        <w:t>Scientific</w:t>
      </w:r>
      <w:r w:rsidRPr="00DD1FCE">
        <w:rPr>
          <w:szCs w:val="28"/>
        </w:rPr>
        <w:t xml:space="preserve"> </w:t>
      </w:r>
      <w:r w:rsidRPr="00DD1FCE">
        <w:rPr>
          <w:szCs w:val="28"/>
          <w:lang w:val="en-US"/>
        </w:rPr>
        <w:t>Company</w:t>
      </w:r>
      <w:r w:rsidRPr="00DD1FCE">
        <w:rPr>
          <w:szCs w:val="28"/>
        </w:rPr>
        <w:t xml:space="preserve">, </w:t>
      </w:r>
      <w:r w:rsidRPr="00DD1FCE">
        <w:rPr>
          <w:szCs w:val="28"/>
          <w:lang w:val="en-US"/>
        </w:rPr>
        <w:t>USA</w:t>
      </w:r>
      <w:r w:rsidRPr="00DD1FCE">
        <w:rPr>
          <w:szCs w:val="28"/>
        </w:rPr>
        <w:t>). Рабочая площадь образца составляла 1 см</w:t>
      </w:r>
      <w:r w:rsidRPr="00DD1FCE">
        <w:rPr>
          <w:szCs w:val="28"/>
          <w:vertAlign w:val="superscript"/>
        </w:rPr>
        <w:t>2</w:t>
      </w:r>
      <w:r w:rsidRPr="00DD1FCE">
        <w:rPr>
          <w:szCs w:val="28"/>
        </w:rPr>
        <w:t xml:space="preserve">. Перед началом электрохимических измерений образцы выдерживали в электролите до установления значений потенциала свободной коррозии </w:t>
      </w:r>
      <w:r w:rsidRPr="00DD1FCE">
        <w:rPr>
          <w:i/>
          <w:szCs w:val="28"/>
        </w:rPr>
        <w:t>Е</w:t>
      </w:r>
      <w:r w:rsidRPr="00DD1FCE">
        <w:rPr>
          <w:szCs w:val="28"/>
          <w:vertAlign w:val="subscript"/>
        </w:rPr>
        <w:t>с</w:t>
      </w:r>
      <w:r w:rsidRPr="00DD1FCE">
        <w:rPr>
          <w:szCs w:val="28"/>
        </w:rPr>
        <w:t xml:space="preserve"> в течение 60 мин. Поляризационные зависимости снимали при развертке потенциала от значения </w:t>
      </w:r>
      <w:r w:rsidRPr="00DD1FCE">
        <w:rPr>
          <w:i/>
          <w:szCs w:val="28"/>
        </w:rPr>
        <w:t>Е</w:t>
      </w:r>
      <w:r w:rsidRPr="00DD1FCE">
        <w:rPr>
          <w:i/>
          <w:szCs w:val="28"/>
          <w:vertAlign w:val="subscript"/>
        </w:rPr>
        <w:t>1</w:t>
      </w:r>
      <w:r w:rsidRPr="00DD1FCE">
        <w:rPr>
          <w:szCs w:val="28"/>
        </w:rPr>
        <w:t xml:space="preserve"> = </w:t>
      </w:r>
      <w:r w:rsidRPr="00DD1FCE">
        <w:rPr>
          <w:i/>
          <w:szCs w:val="28"/>
        </w:rPr>
        <w:t>Е</w:t>
      </w:r>
      <w:r w:rsidRPr="00DD1FCE">
        <w:rPr>
          <w:szCs w:val="28"/>
          <w:vertAlign w:val="subscript"/>
        </w:rPr>
        <w:t>с</w:t>
      </w:r>
      <w:r w:rsidRPr="00DD1FCE">
        <w:rPr>
          <w:szCs w:val="28"/>
        </w:rPr>
        <w:t xml:space="preserve"> – 250 (мВ) до значения </w:t>
      </w:r>
      <w:r w:rsidRPr="00DD1FCE">
        <w:rPr>
          <w:i/>
          <w:szCs w:val="28"/>
        </w:rPr>
        <w:t>Е</w:t>
      </w:r>
      <w:r w:rsidRPr="00DD1FCE">
        <w:rPr>
          <w:i/>
          <w:szCs w:val="28"/>
          <w:vertAlign w:val="subscript"/>
        </w:rPr>
        <w:t>2</w:t>
      </w:r>
      <w:r w:rsidRPr="00DD1FCE">
        <w:rPr>
          <w:szCs w:val="28"/>
        </w:rPr>
        <w:t xml:space="preserve"> = </w:t>
      </w:r>
      <w:r w:rsidRPr="00DD1FCE">
        <w:rPr>
          <w:i/>
          <w:szCs w:val="28"/>
        </w:rPr>
        <w:t>Е</w:t>
      </w:r>
      <w:r w:rsidRPr="00DD1FCE">
        <w:rPr>
          <w:i/>
          <w:szCs w:val="28"/>
          <w:vertAlign w:val="subscript"/>
        </w:rPr>
        <w:t>с</w:t>
      </w:r>
      <w:r w:rsidRPr="00DD1FCE">
        <w:rPr>
          <w:szCs w:val="28"/>
        </w:rPr>
        <w:t xml:space="preserve"> + </w:t>
      </w:r>
      <w:r w:rsidRPr="00DD1FCE">
        <w:rPr>
          <w:szCs w:val="28"/>
          <w:lang w:val="ru-RU"/>
        </w:rPr>
        <w:t>25</w:t>
      </w:r>
      <w:r w:rsidRPr="00DD1FCE">
        <w:rPr>
          <w:szCs w:val="28"/>
        </w:rPr>
        <w:t xml:space="preserve">0 (мВ) при скорости развертки потенциала 0,17 мВ/с. Запись импедансного спектра осуществляли при значении потенциала свободной коррозии исследуемого электрода, при этом использовали возмущающий сигнал синусоидальной формы со среднеквадратичной амплитудой 10 мВ в диапазоне частот 1 МГц – 0,01 Гц. </w:t>
      </w:r>
    </w:p>
    <w:p w:rsidR="00946ECB" w:rsidRPr="00DD1FCE" w:rsidRDefault="00946ECB" w:rsidP="000C0D90">
      <w:pPr>
        <w:pStyle w:val="a0"/>
        <w:spacing w:line="360" w:lineRule="auto"/>
        <w:ind w:firstLine="709"/>
        <w:rPr>
          <w:szCs w:val="28"/>
        </w:rPr>
      </w:pPr>
      <w:r w:rsidRPr="00DD1FCE">
        <w:rPr>
          <w:szCs w:val="28"/>
        </w:rPr>
        <w:lastRenderedPageBreak/>
        <w:t xml:space="preserve">Для измерения углов смачивания был использован </w:t>
      </w:r>
      <w:r w:rsidRPr="00DD1FCE">
        <w:rPr>
          <w:szCs w:val="28"/>
          <w:lang w:val="ru-RU"/>
        </w:rPr>
        <w:t xml:space="preserve">прибор </w:t>
      </w:r>
      <w:r w:rsidRPr="00DD1FCE">
        <w:rPr>
          <w:szCs w:val="28"/>
          <w:lang w:val="en-US"/>
        </w:rPr>
        <w:t>KRUSS</w:t>
      </w:r>
      <w:r w:rsidRPr="00DD1FCE">
        <w:rPr>
          <w:szCs w:val="28"/>
          <w:lang w:val="ru-RU"/>
        </w:rPr>
        <w:t xml:space="preserve"> </w:t>
      </w:r>
      <w:r w:rsidRPr="00DD1FCE">
        <w:rPr>
          <w:szCs w:val="28"/>
          <w:lang w:val="en-US"/>
        </w:rPr>
        <w:t>DSA</w:t>
      </w:r>
      <w:r w:rsidRPr="00DD1FCE">
        <w:rPr>
          <w:szCs w:val="28"/>
          <w:lang w:val="ru-RU"/>
        </w:rPr>
        <w:t>100</w:t>
      </w:r>
      <w:r w:rsidRPr="00DD1FCE">
        <w:rPr>
          <w:szCs w:val="28"/>
        </w:rPr>
        <w:t xml:space="preserve">. Объем капель – </w:t>
      </w:r>
      <w:r w:rsidRPr="00DD1FCE">
        <w:rPr>
          <w:szCs w:val="28"/>
          <w:lang w:val="ru-RU"/>
        </w:rPr>
        <w:t>7</w:t>
      </w:r>
      <w:r w:rsidRPr="00DD1FCE">
        <w:rPr>
          <w:szCs w:val="28"/>
        </w:rPr>
        <w:t>–</w:t>
      </w:r>
      <w:r w:rsidRPr="00DD1FCE">
        <w:rPr>
          <w:szCs w:val="28"/>
          <w:lang w:val="ru-RU"/>
        </w:rPr>
        <w:t>8</w:t>
      </w:r>
      <w:r w:rsidRPr="00DD1FCE">
        <w:rPr>
          <w:szCs w:val="28"/>
        </w:rPr>
        <w:t xml:space="preserve"> мкл. </w:t>
      </w:r>
    </w:p>
    <w:p w:rsidR="00AE0015" w:rsidRDefault="00AE0015" w:rsidP="00AE0015">
      <w:pPr>
        <w:pStyle w:val="a0"/>
        <w:spacing w:line="360" w:lineRule="auto"/>
        <w:ind w:firstLine="708"/>
        <w:jc w:val="left"/>
        <w:rPr>
          <w:b/>
          <w:szCs w:val="28"/>
          <w:lang w:val="ru-RU"/>
        </w:rPr>
      </w:pPr>
    </w:p>
    <w:p w:rsidR="00946ECB" w:rsidRPr="00DD1FCE" w:rsidRDefault="00946ECB" w:rsidP="00AE0015">
      <w:pPr>
        <w:pStyle w:val="a0"/>
        <w:spacing w:line="360" w:lineRule="auto"/>
        <w:ind w:firstLine="708"/>
        <w:jc w:val="left"/>
        <w:rPr>
          <w:b/>
          <w:szCs w:val="28"/>
          <w:lang w:val="en-US"/>
        </w:rPr>
      </w:pPr>
      <w:r w:rsidRPr="00DD1FCE">
        <w:rPr>
          <w:b/>
          <w:szCs w:val="28"/>
        </w:rPr>
        <w:t>Результаты</w:t>
      </w:r>
      <w:r w:rsidRPr="00DD1FCE">
        <w:rPr>
          <w:b/>
          <w:szCs w:val="28"/>
          <w:lang w:val="en-US"/>
        </w:rPr>
        <w:t xml:space="preserve"> </w:t>
      </w:r>
      <w:r w:rsidRPr="00DD1FCE">
        <w:rPr>
          <w:b/>
          <w:szCs w:val="28"/>
        </w:rPr>
        <w:t>и</w:t>
      </w:r>
      <w:r w:rsidRPr="00DD1FCE">
        <w:rPr>
          <w:b/>
          <w:szCs w:val="28"/>
          <w:lang w:val="en-US"/>
        </w:rPr>
        <w:t xml:space="preserve"> </w:t>
      </w:r>
      <w:r w:rsidRPr="00DD1FCE">
        <w:rPr>
          <w:b/>
          <w:szCs w:val="28"/>
        </w:rPr>
        <w:t>обсуждение</w:t>
      </w:r>
    </w:p>
    <w:p w:rsidR="00946ECB" w:rsidRPr="00DD1FCE" w:rsidRDefault="00946ECB" w:rsidP="000C0D90">
      <w:pPr>
        <w:pStyle w:val="a0"/>
        <w:spacing w:line="360" w:lineRule="auto"/>
        <w:ind w:firstLine="709"/>
        <w:rPr>
          <w:szCs w:val="28"/>
        </w:rPr>
      </w:pPr>
      <w:r w:rsidRPr="00DD1FCE">
        <w:rPr>
          <w:szCs w:val="28"/>
        </w:rPr>
        <w:t>В результате измерения смачиваемости было установлено, что ПЭО-покрытия гидрофильны, со значениями контактных углов 35,9º ± 2,9º. Образец с ПЭО-покрытием, обработанным этанолом и гидрофобным агентом характеризуется углами смачивания 157,7º ± 3,9º и углами скатывания 22,5º± 6,4º. ПЭО-покрытие, обработанное плазмой озона и гидрофобным агентом показывает углы смачивания 160,1º ± 6,9º и углы скатывания 17,5 ± 8,8º. Значения углов смачивания равны или превышают значения, полученные для гидрофобизированной поверхности стекла – 158º [15] и стали – 160º [22]. Подобные значения указывают на достижение супергидрофобного состояния (поверхность считается супергидрофобной, если угол превышает 150º). Более того, достижение контактным углом значения 98º, уже обеспечивает ингибирование коррозии стали вплоть до 97 % [26]. Следует обратить внимание на то, что углы скатывания для покрытий П-1 и П-2 выше критерия, принятого для супергидрофобных материалов (менее 10º).</w:t>
      </w:r>
    </w:p>
    <w:p w:rsidR="00946ECB" w:rsidRPr="00DD1FCE" w:rsidRDefault="00946ECB" w:rsidP="000C0D90">
      <w:pPr>
        <w:pStyle w:val="a0"/>
        <w:spacing w:line="360" w:lineRule="auto"/>
        <w:ind w:firstLine="709"/>
        <w:rPr>
          <w:szCs w:val="28"/>
        </w:rPr>
      </w:pPr>
      <w:r w:rsidRPr="00DD1FCE">
        <w:rPr>
          <w:szCs w:val="28"/>
        </w:rPr>
        <w:t>Результаты исследований, проведенных с помощью метода электрохимической импедансной спектроскопии</w:t>
      </w:r>
      <w:r w:rsidRPr="00DD1FCE">
        <w:rPr>
          <w:szCs w:val="28"/>
          <w:lang w:val="ru-RU"/>
        </w:rPr>
        <w:t xml:space="preserve"> и потенциодинамической поляризации </w:t>
      </w:r>
      <w:r w:rsidRPr="00DD1FCE">
        <w:rPr>
          <w:szCs w:val="28"/>
        </w:rPr>
        <w:t>(</w:t>
      </w:r>
      <w:r w:rsidRPr="00DD1FCE">
        <w:rPr>
          <w:i/>
          <w:szCs w:val="28"/>
        </w:rPr>
        <w:t>Е</w:t>
      </w:r>
      <w:r w:rsidR="00731311" w:rsidRPr="00DD1FCE">
        <w:rPr>
          <w:i/>
          <w:szCs w:val="28"/>
          <w:vertAlign w:val="subscript"/>
          <w:lang w:val="ru-RU"/>
        </w:rPr>
        <w:t>к</w:t>
      </w:r>
      <w:r w:rsidRPr="00DD1FCE">
        <w:rPr>
          <w:szCs w:val="28"/>
        </w:rPr>
        <w:t xml:space="preserve"> – потенциал коррозии, В; </w:t>
      </w:r>
      <w:r w:rsidR="00731311" w:rsidRPr="00DD1FCE">
        <w:rPr>
          <w:i/>
          <w:szCs w:val="28"/>
          <w:lang w:val="en-US"/>
        </w:rPr>
        <w:t>j</w:t>
      </w:r>
      <w:r w:rsidR="00731311" w:rsidRPr="00DD1FCE">
        <w:rPr>
          <w:i/>
          <w:szCs w:val="28"/>
          <w:vertAlign w:val="subscript"/>
          <w:lang w:val="ru-RU"/>
        </w:rPr>
        <w:t>к</w:t>
      </w:r>
      <w:r w:rsidRPr="00DD1FCE">
        <w:rPr>
          <w:szCs w:val="28"/>
        </w:rPr>
        <w:t xml:space="preserve">, – плотность тока коррозии, </w:t>
      </w:r>
      <w:r w:rsidRPr="00DD1FCE">
        <w:rPr>
          <w:szCs w:val="28"/>
          <w:lang w:val="en-US"/>
        </w:rPr>
        <w:t>A</w:t>
      </w:r>
      <w:r w:rsidRPr="00DD1FCE">
        <w:rPr>
          <w:szCs w:val="28"/>
        </w:rPr>
        <w:t>/</w:t>
      </w:r>
      <w:r w:rsidRPr="00DD1FCE">
        <w:rPr>
          <w:szCs w:val="28"/>
          <w:lang w:val="en-US"/>
        </w:rPr>
        <w:t>c</w:t>
      </w:r>
      <w:r w:rsidRPr="00DD1FCE">
        <w:rPr>
          <w:szCs w:val="28"/>
        </w:rPr>
        <w:t>м</w:t>
      </w:r>
      <w:r w:rsidRPr="00DD1FCE">
        <w:rPr>
          <w:szCs w:val="28"/>
          <w:vertAlign w:val="superscript"/>
        </w:rPr>
        <w:t>2</w:t>
      </w:r>
      <w:r w:rsidRPr="00DD1FCE">
        <w:rPr>
          <w:szCs w:val="28"/>
        </w:rPr>
        <w:t xml:space="preserve">; </w:t>
      </w:r>
      <w:r w:rsidRPr="00DD1FCE">
        <w:rPr>
          <w:i/>
          <w:szCs w:val="28"/>
          <w:lang w:val="en-US"/>
        </w:rPr>
        <w:t>R</w:t>
      </w:r>
      <w:r w:rsidRPr="00DD1FCE">
        <w:rPr>
          <w:i/>
          <w:szCs w:val="28"/>
          <w:vertAlign w:val="subscript"/>
          <w:lang w:val="en-US"/>
        </w:rPr>
        <w:t>p</w:t>
      </w:r>
      <w:r w:rsidRPr="00DD1FCE">
        <w:rPr>
          <w:i/>
          <w:szCs w:val="28"/>
          <w:vertAlign w:val="subscript"/>
        </w:rPr>
        <w:t xml:space="preserve"> </w:t>
      </w:r>
      <w:r w:rsidRPr="00DD1FCE">
        <w:rPr>
          <w:szCs w:val="28"/>
        </w:rPr>
        <w:t>– поляризационное сопротивление, Ом∙</w:t>
      </w:r>
      <w:r w:rsidRPr="00DD1FCE">
        <w:rPr>
          <w:szCs w:val="28"/>
          <w:lang w:val="en-US"/>
        </w:rPr>
        <w:t>c</w:t>
      </w:r>
      <w:r w:rsidRPr="00DD1FCE">
        <w:rPr>
          <w:szCs w:val="28"/>
        </w:rPr>
        <w:t>м</w:t>
      </w:r>
      <w:r w:rsidRPr="00DD1FCE">
        <w:rPr>
          <w:szCs w:val="28"/>
          <w:vertAlign w:val="superscript"/>
        </w:rPr>
        <w:t>2</w:t>
      </w:r>
      <w:r w:rsidRPr="00DD1FCE">
        <w:rPr>
          <w:szCs w:val="28"/>
        </w:rPr>
        <w:t>), вычисленные по поляризационным кривым и значения модуля импеданса, измеренные на частоте 0,01 Гц (|</w:t>
      </w:r>
      <w:r w:rsidRPr="00DD1FCE">
        <w:rPr>
          <w:i/>
          <w:szCs w:val="28"/>
          <w:lang w:val="en-US"/>
        </w:rPr>
        <w:t>Z</w:t>
      </w:r>
      <w:r w:rsidRPr="00DD1FCE">
        <w:rPr>
          <w:szCs w:val="28"/>
        </w:rPr>
        <w:t>|</w:t>
      </w:r>
      <w:r w:rsidRPr="00DD1FCE">
        <w:rPr>
          <w:i/>
          <w:szCs w:val="28"/>
          <w:vertAlign w:val="subscript"/>
          <w:lang w:val="en-US"/>
        </w:rPr>
        <w:t>f</w:t>
      </w:r>
      <w:r w:rsidRPr="00DD1FCE">
        <w:rPr>
          <w:i/>
          <w:szCs w:val="28"/>
          <w:vertAlign w:val="subscript"/>
        </w:rPr>
        <w:t xml:space="preserve"> </w:t>
      </w:r>
      <w:r w:rsidRPr="00DD1FCE">
        <w:rPr>
          <w:szCs w:val="28"/>
          <w:vertAlign w:val="subscript"/>
        </w:rPr>
        <w:t>= 0,01</w:t>
      </w:r>
      <w:r w:rsidRPr="00DD1FCE">
        <w:rPr>
          <w:szCs w:val="28"/>
        </w:rPr>
        <w:t>, Ом∙</w:t>
      </w:r>
      <w:r w:rsidRPr="00DD1FCE">
        <w:rPr>
          <w:szCs w:val="28"/>
          <w:lang w:val="en-US"/>
        </w:rPr>
        <w:t>c</w:t>
      </w:r>
      <w:r w:rsidRPr="00DD1FCE">
        <w:rPr>
          <w:szCs w:val="28"/>
        </w:rPr>
        <w:t>м</w:t>
      </w:r>
      <w:r w:rsidRPr="00DD1FCE">
        <w:rPr>
          <w:szCs w:val="28"/>
          <w:vertAlign w:val="superscript"/>
        </w:rPr>
        <w:t>2</w:t>
      </w:r>
      <w:r w:rsidRPr="00DD1FCE">
        <w:rPr>
          <w:szCs w:val="28"/>
        </w:rPr>
        <w:t>)</w:t>
      </w:r>
      <w:r w:rsidR="00855953" w:rsidRPr="00DD1FCE">
        <w:rPr>
          <w:szCs w:val="28"/>
        </w:rPr>
        <w:t>, приведены в таб</w:t>
      </w:r>
      <w:r w:rsidR="00855953" w:rsidRPr="00DD1FCE">
        <w:rPr>
          <w:szCs w:val="28"/>
          <w:lang w:val="ru-RU"/>
        </w:rPr>
        <w:t>лице</w:t>
      </w:r>
      <w:r w:rsidRPr="00DD1FCE">
        <w:rPr>
          <w:szCs w:val="28"/>
        </w:rPr>
        <w:t>. Для образца без покрытия |</w:t>
      </w:r>
      <w:r w:rsidRPr="00DD1FCE">
        <w:rPr>
          <w:i/>
          <w:szCs w:val="28"/>
          <w:lang w:val="en-US"/>
        </w:rPr>
        <w:t>Z</w:t>
      </w:r>
      <w:r w:rsidRPr="00DD1FCE">
        <w:rPr>
          <w:szCs w:val="28"/>
        </w:rPr>
        <w:t>|</w:t>
      </w:r>
      <w:r w:rsidRPr="00DD1FCE">
        <w:rPr>
          <w:i/>
          <w:szCs w:val="28"/>
          <w:vertAlign w:val="subscript"/>
          <w:lang w:val="en-US"/>
        </w:rPr>
        <w:t>f </w:t>
      </w:r>
      <w:r w:rsidRPr="00DD1FCE">
        <w:rPr>
          <w:szCs w:val="28"/>
          <w:vertAlign w:val="subscript"/>
        </w:rPr>
        <w:t>=</w:t>
      </w:r>
      <w:r w:rsidRPr="00DD1FCE">
        <w:rPr>
          <w:szCs w:val="28"/>
          <w:vertAlign w:val="subscript"/>
          <w:lang w:val="en-US"/>
        </w:rPr>
        <w:t> </w:t>
      </w:r>
      <w:r w:rsidRPr="00DD1FCE">
        <w:rPr>
          <w:szCs w:val="28"/>
          <w:vertAlign w:val="subscript"/>
        </w:rPr>
        <w:t>0,01</w:t>
      </w:r>
      <w:r w:rsidRPr="00DD1FCE">
        <w:rPr>
          <w:szCs w:val="28"/>
          <w:lang w:val="en-US"/>
        </w:rPr>
        <w:t> </w:t>
      </w:r>
      <w:r w:rsidRPr="00DD1FCE">
        <w:rPr>
          <w:szCs w:val="28"/>
        </w:rPr>
        <w:t>равен</w:t>
      </w:r>
      <w:r w:rsidRPr="00DD1FCE">
        <w:rPr>
          <w:szCs w:val="28"/>
          <w:lang w:val="en-US"/>
        </w:rPr>
        <w:t> </w:t>
      </w:r>
      <w:r w:rsidRPr="00DD1FCE">
        <w:rPr>
          <w:szCs w:val="28"/>
        </w:rPr>
        <w:t>2,9∙10</w:t>
      </w:r>
      <w:r w:rsidRPr="00DD1FCE">
        <w:rPr>
          <w:szCs w:val="28"/>
          <w:vertAlign w:val="superscript"/>
        </w:rPr>
        <w:t>4</w:t>
      </w:r>
      <w:r w:rsidRPr="00DD1FCE">
        <w:rPr>
          <w:szCs w:val="28"/>
          <w:lang w:val="en-US"/>
        </w:rPr>
        <w:t> </w:t>
      </w:r>
      <w:r w:rsidRPr="00DD1FCE">
        <w:rPr>
          <w:szCs w:val="28"/>
        </w:rPr>
        <w:t>Ом∙</w:t>
      </w:r>
      <w:r w:rsidRPr="00DD1FCE">
        <w:rPr>
          <w:szCs w:val="28"/>
          <w:lang w:val="en-US"/>
        </w:rPr>
        <w:t>c</w:t>
      </w:r>
      <w:r w:rsidRPr="00DD1FCE">
        <w:rPr>
          <w:szCs w:val="28"/>
        </w:rPr>
        <w:t>м</w:t>
      </w:r>
      <w:r w:rsidRPr="00DD1FCE">
        <w:rPr>
          <w:szCs w:val="28"/>
          <w:vertAlign w:val="superscript"/>
        </w:rPr>
        <w:t>2</w:t>
      </w:r>
      <w:r w:rsidRPr="00DD1FCE">
        <w:rPr>
          <w:szCs w:val="28"/>
        </w:rPr>
        <w:t>. Зависимость фазового угла от частоты спектра этого образца содержит одну временную константу на частотах 10</w:t>
      </w:r>
      <w:r w:rsidRPr="00DD1FCE">
        <w:rPr>
          <w:szCs w:val="28"/>
          <w:vertAlign w:val="superscript"/>
        </w:rPr>
        <w:t>4</w:t>
      </w:r>
      <w:r w:rsidRPr="00DD1FCE">
        <w:rPr>
          <w:szCs w:val="28"/>
        </w:rPr>
        <w:t xml:space="preserve">–1 Гц, обусловленную присутствием плёнки естественного оксида на поверхности сплава. В спектре образца с ПЭО-покрытием </w:t>
      </w:r>
      <w:r w:rsidRPr="00DD1FCE">
        <w:rPr>
          <w:szCs w:val="28"/>
        </w:rPr>
        <w:lastRenderedPageBreak/>
        <w:t>отмечены две временные константы в широком частотном диапазоне от 10</w:t>
      </w:r>
      <w:r w:rsidRPr="00DD1FCE">
        <w:rPr>
          <w:szCs w:val="28"/>
          <w:vertAlign w:val="superscript"/>
        </w:rPr>
        <w:t>6</w:t>
      </w:r>
      <w:r w:rsidRPr="00DD1FCE">
        <w:rPr>
          <w:szCs w:val="28"/>
        </w:rPr>
        <w:t xml:space="preserve"> до 0,01 Гц. Значения фазового угла </w:t>
      </w:r>
      <w:r w:rsidRPr="00DD1FCE">
        <w:rPr>
          <w:i/>
          <w:szCs w:val="28"/>
          <w:lang w:val="en-US"/>
        </w:rPr>
        <w:t>theta</w:t>
      </w:r>
      <w:r w:rsidRPr="00DD1FCE">
        <w:rPr>
          <w:szCs w:val="28"/>
        </w:rPr>
        <w:t xml:space="preserve"> близки к –90º, что указывает на емкостный характер исследуемой границы раздела. Практика импедансного моделирования и данные о структуре ПЭО-покрытий [1, 4, 5, 16, 17] подтверждают присутствие двух временных констант (двух перегибов на зависимости фазового угла от частоты), отвечающих за пористую и беспористую части ПЭО-покрытия. Модуль импеданса ПЭО-покрытия равняется |</w:t>
      </w:r>
      <w:r w:rsidRPr="00DD1FCE">
        <w:rPr>
          <w:i/>
          <w:szCs w:val="28"/>
          <w:lang w:val="en-US"/>
        </w:rPr>
        <w:t>Z</w:t>
      </w:r>
      <w:r w:rsidRPr="00DD1FCE">
        <w:rPr>
          <w:szCs w:val="28"/>
        </w:rPr>
        <w:t>|</w:t>
      </w:r>
      <w:r w:rsidRPr="00DD1FCE">
        <w:rPr>
          <w:i/>
          <w:szCs w:val="28"/>
          <w:vertAlign w:val="subscript"/>
          <w:lang w:val="en-US"/>
        </w:rPr>
        <w:t>f</w:t>
      </w:r>
      <w:r w:rsidRPr="00DD1FCE">
        <w:rPr>
          <w:i/>
          <w:szCs w:val="28"/>
          <w:vertAlign w:val="subscript"/>
        </w:rPr>
        <w:t> </w:t>
      </w:r>
      <w:r w:rsidRPr="00DD1FCE">
        <w:rPr>
          <w:szCs w:val="28"/>
          <w:vertAlign w:val="subscript"/>
        </w:rPr>
        <w:t>= 0,01</w:t>
      </w:r>
      <w:r w:rsidRPr="00DD1FCE">
        <w:rPr>
          <w:szCs w:val="28"/>
        </w:rPr>
        <w:t> = 1,4∙10</w:t>
      </w:r>
      <w:r w:rsidRPr="00DD1FCE">
        <w:rPr>
          <w:szCs w:val="28"/>
          <w:vertAlign w:val="superscript"/>
        </w:rPr>
        <w:t>8</w:t>
      </w:r>
      <w:r w:rsidRPr="00DD1FCE">
        <w:rPr>
          <w:szCs w:val="28"/>
        </w:rPr>
        <w:t xml:space="preserve"> Ом∙</w:t>
      </w:r>
      <w:r w:rsidRPr="00DD1FCE">
        <w:rPr>
          <w:szCs w:val="28"/>
          <w:lang w:val="en-US"/>
        </w:rPr>
        <w:t>c</w:t>
      </w:r>
      <w:r w:rsidRPr="00DD1FCE">
        <w:rPr>
          <w:szCs w:val="28"/>
        </w:rPr>
        <w:t>м</w:t>
      </w:r>
      <w:r w:rsidRPr="00DD1FCE">
        <w:rPr>
          <w:szCs w:val="28"/>
          <w:vertAlign w:val="superscript"/>
        </w:rPr>
        <w:t>2</w:t>
      </w:r>
      <w:r w:rsidRPr="00DD1FCE">
        <w:rPr>
          <w:szCs w:val="28"/>
        </w:rPr>
        <w:t xml:space="preserve">, что характеризует исходное состояние слоя, обладающего высокими защитными свойствами. </w:t>
      </w:r>
    </w:p>
    <w:p w:rsidR="00946ECB" w:rsidRPr="00DD1FCE" w:rsidRDefault="00946ECB" w:rsidP="000C0D90">
      <w:pPr>
        <w:pStyle w:val="a0"/>
        <w:spacing w:line="360" w:lineRule="auto"/>
        <w:ind w:firstLine="709"/>
        <w:rPr>
          <w:szCs w:val="28"/>
        </w:rPr>
      </w:pPr>
      <w:r w:rsidRPr="00DD1FCE">
        <w:rPr>
          <w:szCs w:val="28"/>
        </w:rPr>
        <w:t>Спектр супергидрофобного покрытия, сформированного на базе на ПЭО-слоя, обработанного этиловым спиртом имеет один перегиб на зависимости фазового угла от частоты. Это подтверждает факт проникновения супергидрофобного агента в поры композитного слоя и снижения поверхностной энергии последнего, в результате чего реализуется гетерогенный режим смачивания поверхности и формирование более гомогенной по морфологическому фактору границы раздела ПЭО-покрытие/электролит, по сравнению с ПЭО-слоем. В соответствии со спектром для покрытия П-1 в диапазоне частот 10</w:t>
      </w:r>
      <w:r w:rsidRPr="00DD1FCE">
        <w:rPr>
          <w:szCs w:val="28"/>
          <w:vertAlign w:val="superscript"/>
        </w:rPr>
        <w:t>6</w:t>
      </w:r>
      <w:r w:rsidRPr="00DD1FCE">
        <w:rPr>
          <w:szCs w:val="28"/>
        </w:rPr>
        <w:t>–10</w:t>
      </w:r>
      <w:r w:rsidRPr="00DD1FCE">
        <w:rPr>
          <w:szCs w:val="28"/>
          <w:vertAlign w:val="superscript"/>
        </w:rPr>
        <w:t>5</w:t>
      </w:r>
      <w:r w:rsidRPr="00DD1FCE">
        <w:rPr>
          <w:szCs w:val="28"/>
        </w:rPr>
        <w:t xml:space="preserve"> Гц значения модуля импеданса не достигают величины сопротивления электролита (30</w:t>
      </w:r>
      <w:r w:rsidRPr="00DD1FCE">
        <w:rPr>
          <w:szCs w:val="28"/>
          <w:lang w:val="en-US"/>
        </w:rPr>
        <w:t> </w:t>
      </w:r>
      <w:r w:rsidRPr="00DD1FCE">
        <w:rPr>
          <w:szCs w:val="28"/>
        </w:rPr>
        <w:t>Ом∙</w:t>
      </w:r>
      <w:r w:rsidRPr="00DD1FCE">
        <w:rPr>
          <w:szCs w:val="28"/>
          <w:lang w:val="en-US"/>
        </w:rPr>
        <w:t>c</w:t>
      </w:r>
      <w:r w:rsidRPr="00DD1FCE">
        <w:rPr>
          <w:szCs w:val="28"/>
        </w:rPr>
        <w:t>м</w:t>
      </w:r>
      <w:r w:rsidRPr="00DD1FCE">
        <w:rPr>
          <w:szCs w:val="28"/>
          <w:vertAlign w:val="superscript"/>
        </w:rPr>
        <w:t>2</w:t>
      </w:r>
      <w:r w:rsidRPr="00DD1FCE">
        <w:rPr>
          <w:szCs w:val="28"/>
        </w:rPr>
        <w:t>). Это поведение обусловлено гидрофобными свойствами покрытия. Низкая поверхностная энергия гидрофобного агента и особый рельеф поверхности, обеспечивающий формирование трёхфазной границы раздела (покрытие/газ/электролит), не позволяют достичь значений сопротивления электролита на высоких частотах. Значение |</w:t>
      </w:r>
      <w:r w:rsidRPr="00DD1FCE">
        <w:rPr>
          <w:i/>
          <w:szCs w:val="28"/>
          <w:lang w:val="en-US"/>
        </w:rPr>
        <w:t>Z</w:t>
      </w:r>
      <w:r w:rsidRPr="00DD1FCE">
        <w:rPr>
          <w:szCs w:val="28"/>
        </w:rPr>
        <w:t>|</w:t>
      </w:r>
      <w:r w:rsidRPr="00DD1FCE">
        <w:rPr>
          <w:i/>
          <w:szCs w:val="28"/>
          <w:vertAlign w:val="subscript"/>
          <w:lang w:val="en-US"/>
        </w:rPr>
        <w:t>f</w:t>
      </w:r>
      <w:r w:rsidRPr="00DD1FCE">
        <w:rPr>
          <w:i/>
          <w:szCs w:val="28"/>
          <w:vertAlign w:val="subscript"/>
        </w:rPr>
        <w:t xml:space="preserve"> </w:t>
      </w:r>
      <w:r w:rsidRPr="00DD1FCE">
        <w:rPr>
          <w:szCs w:val="28"/>
          <w:vertAlign w:val="subscript"/>
        </w:rPr>
        <w:t>= 0,01</w:t>
      </w:r>
      <w:r w:rsidRPr="00DD1FCE">
        <w:rPr>
          <w:szCs w:val="28"/>
        </w:rPr>
        <w:t xml:space="preserve"> покрытия П-1 является максимальным среди исследованных покрытий и равняется 3,4∙10</w:t>
      </w:r>
      <w:r w:rsidRPr="00DD1FCE">
        <w:rPr>
          <w:szCs w:val="28"/>
          <w:vertAlign w:val="superscript"/>
        </w:rPr>
        <w:t>10</w:t>
      </w:r>
      <w:r w:rsidRPr="00DD1FCE">
        <w:rPr>
          <w:szCs w:val="28"/>
        </w:rPr>
        <w:t xml:space="preserve"> Ом∙</w:t>
      </w:r>
      <w:r w:rsidRPr="00DD1FCE">
        <w:rPr>
          <w:szCs w:val="28"/>
          <w:lang w:val="en-US"/>
        </w:rPr>
        <w:t>c</w:t>
      </w:r>
      <w:r w:rsidRPr="00DD1FCE">
        <w:rPr>
          <w:szCs w:val="28"/>
        </w:rPr>
        <w:t>м</w:t>
      </w:r>
      <w:r w:rsidRPr="00DD1FCE">
        <w:rPr>
          <w:szCs w:val="28"/>
          <w:vertAlign w:val="superscript"/>
        </w:rPr>
        <w:t>2</w:t>
      </w:r>
      <w:r w:rsidRPr="00DD1FCE">
        <w:rPr>
          <w:szCs w:val="28"/>
        </w:rPr>
        <w:t xml:space="preserve">. Предварительная обработка поверхности ПЭО-покрытий плазмой озона с последующей обработкой раствором гидрофобного агента, обеспечивает формирование </w:t>
      </w:r>
      <w:r w:rsidRPr="00DD1FCE">
        <w:rPr>
          <w:szCs w:val="28"/>
        </w:rPr>
        <w:lastRenderedPageBreak/>
        <w:t>покрытия, обладающего меньшими противокоррозионными свойствами (|</w:t>
      </w:r>
      <w:r w:rsidRPr="00DD1FCE">
        <w:rPr>
          <w:i/>
          <w:szCs w:val="28"/>
          <w:lang w:val="en-US"/>
        </w:rPr>
        <w:t>Z</w:t>
      </w:r>
      <w:r w:rsidRPr="00DD1FCE">
        <w:rPr>
          <w:szCs w:val="28"/>
        </w:rPr>
        <w:t>|</w:t>
      </w:r>
      <w:r w:rsidRPr="00DD1FCE">
        <w:rPr>
          <w:i/>
          <w:szCs w:val="28"/>
          <w:vertAlign w:val="subscript"/>
          <w:lang w:val="en-US"/>
        </w:rPr>
        <w:t>f</w:t>
      </w:r>
      <w:r w:rsidRPr="00DD1FCE">
        <w:rPr>
          <w:i/>
          <w:szCs w:val="28"/>
          <w:vertAlign w:val="subscript"/>
        </w:rPr>
        <w:t xml:space="preserve"> </w:t>
      </w:r>
      <w:r w:rsidRPr="00DD1FCE">
        <w:rPr>
          <w:szCs w:val="28"/>
          <w:vertAlign w:val="subscript"/>
        </w:rPr>
        <w:t>= 0,01</w:t>
      </w:r>
      <w:r w:rsidRPr="00DD1FCE">
        <w:rPr>
          <w:szCs w:val="28"/>
        </w:rPr>
        <w:t xml:space="preserve"> = 9,2∙10</w:t>
      </w:r>
      <w:r w:rsidRPr="00DD1FCE">
        <w:rPr>
          <w:szCs w:val="28"/>
          <w:vertAlign w:val="superscript"/>
        </w:rPr>
        <w:t>9</w:t>
      </w:r>
      <w:r w:rsidRPr="00DD1FCE">
        <w:rPr>
          <w:szCs w:val="28"/>
        </w:rPr>
        <w:t xml:space="preserve"> Ом∙</w:t>
      </w:r>
      <w:r w:rsidRPr="00DD1FCE">
        <w:rPr>
          <w:szCs w:val="28"/>
          <w:lang w:val="en-US"/>
        </w:rPr>
        <w:t>c</w:t>
      </w:r>
      <w:r w:rsidRPr="00DD1FCE">
        <w:rPr>
          <w:szCs w:val="28"/>
        </w:rPr>
        <w:t>м</w:t>
      </w:r>
      <w:r w:rsidRPr="00DD1FCE">
        <w:rPr>
          <w:szCs w:val="28"/>
          <w:vertAlign w:val="superscript"/>
        </w:rPr>
        <w:t>2</w:t>
      </w:r>
      <w:r w:rsidRPr="00DD1FCE">
        <w:rPr>
          <w:szCs w:val="28"/>
        </w:rPr>
        <w:t xml:space="preserve">) в сравнении с П-1. </w:t>
      </w:r>
    </w:p>
    <w:p w:rsidR="00946ECB" w:rsidRPr="00AE0015" w:rsidRDefault="00946ECB" w:rsidP="00946ECB">
      <w:pPr>
        <w:spacing w:line="360" w:lineRule="auto"/>
        <w:ind w:firstLine="567"/>
        <w:jc w:val="right"/>
        <w:rPr>
          <w:szCs w:val="28"/>
        </w:rPr>
      </w:pPr>
      <w:r w:rsidRPr="00AE0015">
        <w:rPr>
          <w:szCs w:val="28"/>
        </w:rPr>
        <w:t>Таблица</w:t>
      </w:r>
      <w:r w:rsidR="00AE0015" w:rsidRPr="00AE0015">
        <w:rPr>
          <w:szCs w:val="28"/>
        </w:rPr>
        <w:t xml:space="preserve"> 1</w:t>
      </w:r>
    </w:p>
    <w:p w:rsidR="00946ECB" w:rsidRPr="00AE0015" w:rsidRDefault="00946ECB" w:rsidP="00946ECB">
      <w:pPr>
        <w:spacing w:line="360" w:lineRule="auto"/>
        <w:jc w:val="center"/>
        <w:rPr>
          <w:szCs w:val="28"/>
        </w:rPr>
      </w:pPr>
      <w:r w:rsidRPr="00AE0015">
        <w:rPr>
          <w:szCs w:val="28"/>
        </w:rPr>
        <w:t xml:space="preserve">Электрохимические параметры образцов из сплава АМг3 с различными поверхностными слоями, измеренные в 3 % растворе </w:t>
      </w:r>
      <w:r w:rsidRPr="00AE0015">
        <w:rPr>
          <w:szCs w:val="28"/>
          <w:lang w:val="en-US"/>
        </w:rPr>
        <w:t>NaCl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2374"/>
        <w:gridCol w:w="2061"/>
        <w:gridCol w:w="1326"/>
        <w:gridCol w:w="1635"/>
        <w:gridCol w:w="1685"/>
      </w:tblGrid>
      <w:tr w:rsidR="00946ECB" w:rsidRPr="00DD1FCE" w:rsidTr="00AE0015">
        <w:trPr>
          <w:trHeight w:val="80"/>
          <w:jc w:val="center"/>
        </w:trPr>
        <w:tc>
          <w:tcPr>
            <w:tcW w:w="1307" w:type="pct"/>
            <w:vAlign w:val="center"/>
          </w:tcPr>
          <w:p w:rsidR="00946ECB" w:rsidRPr="00DD1FCE" w:rsidRDefault="00946ECB" w:rsidP="00946ECB">
            <w:pPr>
              <w:spacing w:line="360" w:lineRule="auto"/>
              <w:jc w:val="center"/>
              <w:rPr>
                <w:sz w:val="28"/>
                <w:szCs w:val="28"/>
              </w:rPr>
            </w:pPr>
            <w:r w:rsidRPr="00DD1FCE">
              <w:rPr>
                <w:sz w:val="28"/>
                <w:szCs w:val="28"/>
              </w:rPr>
              <w:t>Тип образца</w:t>
            </w:r>
          </w:p>
        </w:tc>
        <w:tc>
          <w:tcPr>
            <w:tcW w:w="1135" w:type="pct"/>
            <w:vAlign w:val="center"/>
          </w:tcPr>
          <w:p w:rsidR="00946ECB" w:rsidRPr="00DD1FCE" w:rsidRDefault="00946ECB" w:rsidP="00946ECB">
            <w:pPr>
              <w:spacing w:line="360" w:lineRule="auto"/>
              <w:jc w:val="center"/>
              <w:rPr>
                <w:sz w:val="28"/>
                <w:szCs w:val="28"/>
              </w:rPr>
            </w:pPr>
            <w:r w:rsidRPr="00DD1FCE">
              <w:rPr>
                <w:i/>
                <w:sz w:val="28"/>
                <w:szCs w:val="28"/>
              </w:rPr>
              <w:t>Е</w:t>
            </w:r>
            <w:r w:rsidRPr="00DD1FCE">
              <w:rPr>
                <w:i/>
                <w:sz w:val="28"/>
                <w:szCs w:val="28"/>
                <w:vertAlign w:val="subscript"/>
                <w:lang w:val="en-US"/>
              </w:rPr>
              <w:t>c</w:t>
            </w:r>
            <w:r w:rsidRPr="00DD1FCE">
              <w:rPr>
                <w:sz w:val="28"/>
                <w:szCs w:val="28"/>
              </w:rPr>
              <w:t>, В (</w:t>
            </w:r>
            <w:r w:rsidRPr="00DD1FCE">
              <w:rPr>
                <w:sz w:val="28"/>
                <w:szCs w:val="28"/>
                <w:lang w:val="en-US"/>
              </w:rPr>
              <w:t>Ag/AgCl</w:t>
            </w:r>
            <w:r w:rsidRPr="00DD1FCE">
              <w:rPr>
                <w:sz w:val="28"/>
                <w:szCs w:val="28"/>
              </w:rPr>
              <w:t>)</w:t>
            </w:r>
          </w:p>
        </w:tc>
        <w:tc>
          <w:tcPr>
            <w:tcW w:w="730" w:type="pct"/>
            <w:vAlign w:val="center"/>
          </w:tcPr>
          <w:p w:rsidR="00946ECB" w:rsidRPr="00DD1FCE" w:rsidRDefault="00946ECB" w:rsidP="00946ECB">
            <w:pPr>
              <w:spacing w:line="360" w:lineRule="auto"/>
              <w:jc w:val="center"/>
              <w:rPr>
                <w:sz w:val="28"/>
                <w:szCs w:val="28"/>
              </w:rPr>
            </w:pPr>
            <w:r w:rsidRPr="00DD1FCE">
              <w:rPr>
                <w:i/>
                <w:sz w:val="28"/>
                <w:szCs w:val="28"/>
                <w:lang w:val="en-US"/>
              </w:rPr>
              <w:t>I</w:t>
            </w:r>
            <w:r w:rsidRPr="00DD1FCE">
              <w:rPr>
                <w:i/>
                <w:sz w:val="28"/>
                <w:szCs w:val="28"/>
                <w:vertAlign w:val="subscript"/>
                <w:lang w:val="en-US"/>
              </w:rPr>
              <w:t>c</w:t>
            </w:r>
            <w:r w:rsidRPr="00DD1FCE">
              <w:rPr>
                <w:sz w:val="28"/>
                <w:szCs w:val="28"/>
              </w:rPr>
              <w:t xml:space="preserve">, </w:t>
            </w:r>
            <w:r w:rsidRPr="00DD1FCE">
              <w:rPr>
                <w:sz w:val="28"/>
                <w:szCs w:val="28"/>
                <w:lang w:val="en-US"/>
              </w:rPr>
              <w:t>A</w:t>
            </w:r>
            <w:r w:rsidRPr="00DD1FCE">
              <w:rPr>
                <w:sz w:val="28"/>
                <w:szCs w:val="28"/>
              </w:rPr>
              <w:t>/</w:t>
            </w:r>
            <w:r w:rsidRPr="00DD1FCE">
              <w:rPr>
                <w:sz w:val="28"/>
                <w:szCs w:val="28"/>
                <w:lang w:val="en-US"/>
              </w:rPr>
              <w:t>c</w:t>
            </w:r>
            <w:r w:rsidRPr="00DD1FCE">
              <w:rPr>
                <w:sz w:val="28"/>
                <w:szCs w:val="28"/>
              </w:rPr>
              <w:t>м</w:t>
            </w:r>
            <w:r w:rsidRPr="00DD1FCE">
              <w:rPr>
                <w:sz w:val="28"/>
                <w:szCs w:val="28"/>
                <w:vertAlign w:val="superscript"/>
              </w:rPr>
              <w:t>2</w:t>
            </w:r>
          </w:p>
        </w:tc>
        <w:tc>
          <w:tcPr>
            <w:tcW w:w="900" w:type="pct"/>
            <w:vAlign w:val="center"/>
          </w:tcPr>
          <w:p w:rsidR="00946ECB" w:rsidRPr="00DD1FCE" w:rsidRDefault="00946ECB" w:rsidP="00946ECB">
            <w:pPr>
              <w:spacing w:line="360" w:lineRule="auto"/>
              <w:jc w:val="center"/>
              <w:rPr>
                <w:sz w:val="28"/>
                <w:szCs w:val="28"/>
                <w:lang w:val="en-US"/>
              </w:rPr>
            </w:pPr>
            <w:r w:rsidRPr="00DD1FCE">
              <w:rPr>
                <w:i/>
                <w:sz w:val="28"/>
                <w:szCs w:val="28"/>
                <w:lang w:val="en-US"/>
              </w:rPr>
              <w:t>R</w:t>
            </w:r>
            <w:r w:rsidRPr="00DD1FCE">
              <w:rPr>
                <w:i/>
                <w:sz w:val="28"/>
                <w:szCs w:val="28"/>
                <w:vertAlign w:val="subscript"/>
                <w:lang w:val="en-US"/>
              </w:rPr>
              <w:t>p</w:t>
            </w:r>
            <w:r w:rsidRPr="00DD1FCE">
              <w:rPr>
                <w:sz w:val="28"/>
                <w:szCs w:val="28"/>
                <w:lang w:val="en-US"/>
              </w:rPr>
              <w:t xml:space="preserve">, </w:t>
            </w:r>
            <w:r w:rsidRPr="00DD1FCE">
              <w:rPr>
                <w:sz w:val="28"/>
                <w:szCs w:val="28"/>
              </w:rPr>
              <w:t>Ом</w:t>
            </w:r>
            <w:r w:rsidRPr="00DD1FCE">
              <w:rPr>
                <w:sz w:val="28"/>
                <w:szCs w:val="28"/>
                <w:lang w:val="en-US"/>
              </w:rPr>
              <w:t>∙c</w:t>
            </w:r>
            <w:r w:rsidRPr="00DD1FCE">
              <w:rPr>
                <w:sz w:val="28"/>
                <w:szCs w:val="28"/>
              </w:rPr>
              <w:t>м</w:t>
            </w:r>
            <w:r w:rsidRPr="00DD1FCE">
              <w:rPr>
                <w:sz w:val="28"/>
                <w:szCs w:val="28"/>
                <w:vertAlign w:val="superscript"/>
                <w:lang w:val="en-US"/>
              </w:rPr>
              <w:t>2</w:t>
            </w:r>
          </w:p>
        </w:tc>
        <w:tc>
          <w:tcPr>
            <w:tcW w:w="928" w:type="pct"/>
            <w:vAlign w:val="center"/>
          </w:tcPr>
          <w:p w:rsidR="00946ECB" w:rsidRPr="00DD1FCE" w:rsidRDefault="00946ECB" w:rsidP="00946ECB">
            <w:pPr>
              <w:spacing w:line="360" w:lineRule="auto"/>
              <w:jc w:val="center"/>
              <w:rPr>
                <w:sz w:val="28"/>
                <w:szCs w:val="28"/>
                <w:lang w:val="en-US"/>
              </w:rPr>
            </w:pPr>
            <w:r w:rsidRPr="00DD1FCE">
              <w:rPr>
                <w:sz w:val="28"/>
                <w:szCs w:val="28"/>
                <w:lang w:val="en-US"/>
              </w:rPr>
              <w:t>|</w:t>
            </w:r>
            <w:r w:rsidRPr="00DD1FCE">
              <w:rPr>
                <w:i/>
                <w:sz w:val="28"/>
                <w:szCs w:val="28"/>
                <w:lang w:val="en-US"/>
              </w:rPr>
              <w:t>Z</w:t>
            </w:r>
            <w:r w:rsidRPr="00DD1FCE">
              <w:rPr>
                <w:sz w:val="28"/>
                <w:szCs w:val="28"/>
                <w:lang w:val="en-US"/>
              </w:rPr>
              <w:t>|</w:t>
            </w:r>
            <w:r w:rsidRPr="00DD1FCE">
              <w:rPr>
                <w:i/>
                <w:sz w:val="28"/>
                <w:szCs w:val="28"/>
                <w:vertAlign w:val="subscript"/>
                <w:lang w:val="en-US"/>
              </w:rPr>
              <w:t xml:space="preserve">f </w:t>
            </w:r>
            <w:r w:rsidRPr="00DD1FCE">
              <w:rPr>
                <w:sz w:val="28"/>
                <w:szCs w:val="28"/>
                <w:vertAlign w:val="subscript"/>
                <w:lang w:val="en-US"/>
              </w:rPr>
              <w:t>= 0</w:t>
            </w:r>
            <w:r w:rsidRPr="00DD1FCE">
              <w:rPr>
                <w:sz w:val="28"/>
                <w:szCs w:val="28"/>
                <w:vertAlign w:val="subscript"/>
              </w:rPr>
              <w:t>,</w:t>
            </w:r>
            <w:r w:rsidRPr="00DD1FCE">
              <w:rPr>
                <w:sz w:val="28"/>
                <w:szCs w:val="28"/>
                <w:vertAlign w:val="subscript"/>
                <w:lang w:val="en-US"/>
              </w:rPr>
              <w:t>01</w:t>
            </w:r>
            <w:r w:rsidRPr="00DD1FCE">
              <w:rPr>
                <w:sz w:val="28"/>
                <w:szCs w:val="28"/>
                <w:lang w:val="en-US"/>
              </w:rPr>
              <w:t xml:space="preserve">, </w:t>
            </w:r>
            <w:r w:rsidRPr="00DD1FCE">
              <w:rPr>
                <w:sz w:val="28"/>
                <w:szCs w:val="28"/>
              </w:rPr>
              <w:t>Ом</w:t>
            </w:r>
            <w:r w:rsidRPr="00DD1FCE">
              <w:rPr>
                <w:sz w:val="28"/>
                <w:szCs w:val="28"/>
                <w:lang w:val="en-US"/>
              </w:rPr>
              <w:t>∙c</w:t>
            </w:r>
            <w:r w:rsidRPr="00DD1FCE">
              <w:rPr>
                <w:sz w:val="28"/>
                <w:szCs w:val="28"/>
              </w:rPr>
              <w:t>м</w:t>
            </w:r>
            <w:r w:rsidRPr="00DD1FCE">
              <w:rPr>
                <w:sz w:val="28"/>
                <w:szCs w:val="28"/>
                <w:vertAlign w:val="superscript"/>
                <w:lang w:val="en-US"/>
              </w:rPr>
              <w:t>2</w:t>
            </w:r>
          </w:p>
        </w:tc>
      </w:tr>
      <w:tr w:rsidR="00946ECB" w:rsidRPr="00DD1FCE" w:rsidTr="00AE0015">
        <w:trPr>
          <w:trHeight w:val="132"/>
          <w:jc w:val="center"/>
        </w:trPr>
        <w:tc>
          <w:tcPr>
            <w:tcW w:w="1307" w:type="pct"/>
            <w:vAlign w:val="center"/>
          </w:tcPr>
          <w:p w:rsidR="00946ECB" w:rsidRPr="00DD1FCE" w:rsidRDefault="00946ECB" w:rsidP="00946ECB">
            <w:pPr>
              <w:spacing w:line="360" w:lineRule="auto"/>
              <w:jc w:val="center"/>
              <w:rPr>
                <w:sz w:val="28"/>
                <w:szCs w:val="28"/>
              </w:rPr>
            </w:pPr>
            <w:r w:rsidRPr="00DD1FCE">
              <w:rPr>
                <w:sz w:val="28"/>
                <w:szCs w:val="28"/>
              </w:rPr>
              <w:t>Без покрытия</w:t>
            </w:r>
          </w:p>
        </w:tc>
        <w:tc>
          <w:tcPr>
            <w:tcW w:w="1135" w:type="pct"/>
            <w:vAlign w:val="center"/>
          </w:tcPr>
          <w:p w:rsidR="00946ECB" w:rsidRPr="00DD1FCE" w:rsidRDefault="00946ECB" w:rsidP="00946ECB">
            <w:pPr>
              <w:spacing w:line="360" w:lineRule="auto"/>
              <w:jc w:val="center"/>
              <w:rPr>
                <w:sz w:val="28"/>
                <w:szCs w:val="28"/>
                <w:lang w:val="en-US"/>
              </w:rPr>
            </w:pPr>
            <w:r w:rsidRPr="00DD1FCE">
              <w:rPr>
                <w:sz w:val="28"/>
                <w:szCs w:val="28"/>
                <w:lang w:val="en-US"/>
              </w:rPr>
              <w:t>–0,76</w:t>
            </w:r>
          </w:p>
        </w:tc>
        <w:tc>
          <w:tcPr>
            <w:tcW w:w="730" w:type="pct"/>
            <w:vAlign w:val="center"/>
          </w:tcPr>
          <w:p w:rsidR="00946ECB" w:rsidRPr="00DD1FCE" w:rsidRDefault="00946ECB" w:rsidP="00946ECB">
            <w:pPr>
              <w:spacing w:line="360" w:lineRule="auto"/>
              <w:jc w:val="center"/>
              <w:rPr>
                <w:sz w:val="28"/>
                <w:szCs w:val="28"/>
                <w:lang w:val="en-US"/>
              </w:rPr>
            </w:pPr>
            <w:r w:rsidRPr="00DD1FCE">
              <w:rPr>
                <w:sz w:val="28"/>
                <w:szCs w:val="28"/>
                <w:lang w:val="en-US"/>
              </w:rPr>
              <w:t>6,1∙10</w:t>
            </w:r>
            <w:r w:rsidRPr="00DD1FCE">
              <w:rPr>
                <w:sz w:val="28"/>
                <w:szCs w:val="28"/>
                <w:vertAlign w:val="superscript"/>
                <w:lang w:val="en-US"/>
              </w:rPr>
              <w:t>-7</w:t>
            </w:r>
          </w:p>
        </w:tc>
        <w:tc>
          <w:tcPr>
            <w:tcW w:w="900" w:type="pct"/>
            <w:vAlign w:val="center"/>
          </w:tcPr>
          <w:p w:rsidR="00946ECB" w:rsidRPr="00DD1FCE" w:rsidRDefault="00946ECB" w:rsidP="00946ECB">
            <w:pPr>
              <w:spacing w:line="360" w:lineRule="auto"/>
              <w:jc w:val="center"/>
              <w:rPr>
                <w:sz w:val="28"/>
                <w:szCs w:val="28"/>
                <w:lang w:val="en-US"/>
              </w:rPr>
            </w:pPr>
            <w:r w:rsidRPr="00DD1FCE">
              <w:rPr>
                <w:sz w:val="28"/>
                <w:szCs w:val="28"/>
                <w:lang w:val="en-US"/>
              </w:rPr>
              <w:t>2,9∙10</w:t>
            </w:r>
            <w:r w:rsidRPr="00DD1FCE">
              <w:rPr>
                <w:sz w:val="28"/>
                <w:szCs w:val="28"/>
                <w:vertAlign w:val="superscript"/>
                <w:lang w:val="en-US"/>
              </w:rPr>
              <w:t>4</w:t>
            </w:r>
          </w:p>
        </w:tc>
        <w:tc>
          <w:tcPr>
            <w:tcW w:w="928" w:type="pct"/>
            <w:vAlign w:val="center"/>
          </w:tcPr>
          <w:p w:rsidR="00946ECB" w:rsidRPr="00DD1FCE" w:rsidRDefault="00946ECB" w:rsidP="00946ECB">
            <w:pPr>
              <w:spacing w:line="360" w:lineRule="auto"/>
              <w:jc w:val="center"/>
              <w:rPr>
                <w:sz w:val="28"/>
                <w:szCs w:val="28"/>
                <w:lang w:val="en-US"/>
              </w:rPr>
            </w:pPr>
            <w:r w:rsidRPr="00DD1FCE">
              <w:rPr>
                <w:sz w:val="28"/>
                <w:szCs w:val="28"/>
                <w:lang w:val="en-US"/>
              </w:rPr>
              <w:t>2,9∙10</w:t>
            </w:r>
            <w:r w:rsidRPr="00DD1FCE">
              <w:rPr>
                <w:sz w:val="28"/>
                <w:szCs w:val="28"/>
                <w:vertAlign w:val="superscript"/>
                <w:lang w:val="en-US"/>
              </w:rPr>
              <w:t>4</w:t>
            </w:r>
          </w:p>
        </w:tc>
      </w:tr>
      <w:tr w:rsidR="00946ECB" w:rsidRPr="00DD1FCE" w:rsidTr="00AE0015">
        <w:trPr>
          <w:trHeight w:val="132"/>
          <w:jc w:val="center"/>
        </w:trPr>
        <w:tc>
          <w:tcPr>
            <w:tcW w:w="1307" w:type="pct"/>
            <w:vAlign w:val="center"/>
          </w:tcPr>
          <w:p w:rsidR="00946ECB" w:rsidRPr="00DD1FCE" w:rsidRDefault="00946ECB" w:rsidP="00946ECB">
            <w:pPr>
              <w:spacing w:line="360" w:lineRule="auto"/>
              <w:jc w:val="center"/>
              <w:rPr>
                <w:sz w:val="28"/>
                <w:szCs w:val="28"/>
              </w:rPr>
            </w:pPr>
            <w:r w:rsidRPr="00DD1FCE">
              <w:rPr>
                <w:sz w:val="28"/>
                <w:szCs w:val="28"/>
              </w:rPr>
              <w:t>с ПЭО-покрытием</w:t>
            </w:r>
          </w:p>
        </w:tc>
        <w:tc>
          <w:tcPr>
            <w:tcW w:w="1135" w:type="pct"/>
            <w:vAlign w:val="center"/>
          </w:tcPr>
          <w:p w:rsidR="00946ECB" w:rsidRPr="00DD1FCE" w:rsidRDefault="00946ECB" w:rsidP="00946ECB">
            <w:pPr>
              <w:spacing w:line="360" w:lineRule="auto"/>
              <w:jc w:val="center"/>
              <w:rPr>
                <w:sz w:val="28"/>
                <w:szCs w:val="28"/>
                <w:lang w:val="en-US"/>
              </w:rPr>
            </w:pPr>
            <w:r w:rsidRPr="00DD1FCE">
              <w:rPr>
                <w:sz w:val="28"/>
                <w:szCs w:val="28"/>
                <w:lang w:val="en-US"/>
              </w:rPr>
              <w:t>–0,61</w:t>
            </w:r>
          </w:p>
        </w:tc>
        <w:tc>
          <w:tcPr>
            <w:tcW w:w="730" w:type="pct"/>
            <w:vAlign w:val="center"/>
          </w:tcPr>
          <w:p w:rsidR="00946ECB" w:rsidRPr="00DD1FCE" w:rsidRDefault="00946ECB" w:rsidP="00946ECB">
            <w:pPr>
              <w:spacing w:line="360" w:lineRule="auto"/>
              <w:jc w:val="center"/>
              <w:rPr>
                <w:sz w:val="28"/>
                <w:szCs w:val="28"/>
                <w:lang w:val="en-US"/>
              </w:rPr>
            </w:pPr>
            <w:r w:rsidRPr="00DD1FCE">
              <w:rPr>
                <w:sz w:val="28"/>
                <w:szCs w:val="28"/>
                <w:lang w:val="en-US"/>
              </w:rPr>
              <w:t>3,5∙10</w:t>
            </w:r>
            <w:r w:rsidRPr="00DD1FCE">
              <w:rPr>
                <w:sz w:val="28"/>
                <w:szCs w:val="28"/>
                <w:vertAlign w:val="superscript"/>
                <w:lang w:val="en-US"/>
              </w:rPr>
              <w:t>-10</w:t>
            </w:r>
          </w:p>
        </w:tc>
        <w:tc>
          <w:tcPr>
            <w:tcW w:w="900" w:type="pct"/>
            <w:vAlign w:val="center"/>
          </w:tcPr>
          <w:p w:rsidR="00946ECB" w:rsidRPr="00DD1FCE" w:rsidRDefault="00946ECB" w:rsidP="00946ECB">
            <w:pPr>
              <w:spacing w:line="360" w:lineRule="auto"/>
              <w:jc w:val="center"/>
              <w:rPr>
                <w:sz w:val="28"/>
                <w:szCs w:val="28"/>
                <w:lang w:val="en-US"/>
              </w:rPr>
            </w:pPr>
            <w:r w:rsidRPr="00DD1FCE">
              <w:rPr>
                <w:sz w:val="28"/>
                <w:szCs w:val="28"/>
                <w:lang w:val="en-US"/>
              </w:rPr>
              <w:t>1,7∙10</w:t>
            </w:r>
            <w:r w:rsidRPr="00DD1FCE">
              <w:rPr>
                <w:sz w:val="28"/>
                <w:szCs w:val="28"/>
                <w:vertAlign w:val="superscript"/>
                <w:lang w:val="en-US"/>
              </w:rPr>
              <w:t>8</w:t>
            </w:r>
          </w:p>
        </w:tc>
        <w:tc>
          <w:tcPr>
            <w:tcW w:w="928" w:type="pct"/>
            <w:vAlign w:val="center"/>
          </w:tcPr>
          <w:p w:rsidR="00946ECB" w:rsidRPr="00DD1FCE" w:rsidRDefault="00946ECB" w:rsidP="00946ECB">
            <w:pPr>
              <w:spacing w:line="360" w:lineRule="auto"/>
              <w:jc w:val="center"/>
              <w:rPr>
                <w:sz w:val="28"/>
                <w:szCs w:val="28"/>
                <w:lang w:val="en-US"/>
              </w:rPr>
            </w:pPr>
            <w:r w:rsidRPr="00DD1FCE">
              <w:rPr>
                <w:sz w:val="28"/>
                <w:szCs w:val="28"/>
                <w:lang w:val="en-US"/>
              </w:rPr>
              <w:t>1,4∙10</w:t>
            </w:r>
            <w:r w:rsidRPr="00DD1FCE">
              <w:rPr>
                <w:sz w:val="28"/>
                <w:szCs w:val="28"/>
                <w:vertAlign w:val="superscript"/>
                <w:lang w:val="en-US"/>
              </w:rPr>
              <w:t>8</w:t>
            </w:r>
          </w:p>
        </w:tc>
      </w:tr>
      <w:tr w:rsidR="00946ECB" w:rsidRPr="00DD1FCE" w:rsidTr="00AE0015">
        <w:trPr>
          <w:trHeight w:val="132"/>
          <w:jc w:val="center"/>
        </w:trPr>
        <w:tc>
          <w:tcPr>
            <w:tcW w:w="1307" w:type="pct"/>
            <w:vAlign w:val="center"/>
          </w:tcPr>
          <w:p w:rsidR="00946ECB" w:rsidRPr="00DD1FCE" w:rsidRDefault="00946ECB" w:rsidP="00946ECB">
            <w:pPr>
              <w:spacing w:line="360" w:lineRule="auto"/>
              <w:jc w:val="center"/>
              <w:rPr>
                <w:sz w:val="28"/>
                <w:szCs w:val="28"/>
                <w:lang w:val="en-US"/>
              </w:rPr>
            </w:pPr>
            <w:r w:rsidRPr="00DD1FCE">
              <w:rPr>
                <w:sz w:val="28"/>
                <w:szCs w:val="28"/>
              </w:rPr>
              <w:t>с П-</w:t>
            </w:r>
            <w:r w:rsidRPr="00DD1FCE">
              <w:rPr>
                <w:sz w:val="28"/>
                <w:szCs w:val="28"/>
                <w:lang w:val="en-US"/>
              </w:rPr>
              <w:t>1</w:t>
            </w:r>
            <w:r w:rsidRPr="00DD1FCE">
              <w:rPr>
                <w:sz w:val="28"/>
                <w:szCs w:val="28"/>
              </w:rPr>
              <w:t>-покрытием</w:t>
            </w:r>
          </w:p>
        </w:tc>
        <w:tc>
          <w:tcPr>
            <w:tcW w:w="1135" w:type="pct"/>
            <w:vAlign w:val="center"/>
          </w:tcPr>
          <w:p w:rsidR="00946ECB" w:rsidRPr="00DD1FCE" w:rsidRDefault="00946ECB" w:rsidP="00946ECB">
            <w:pPr>
              <w:spacing w:line="360" w:lineRule="auto"/>
              <w:jc w:val="center"/>
              <w:rPr>
                <w:sz w:val="28"/>
                <w:szCs w:val="28"/>
                <w:lang w:val="en-US"/>
              </w:rPr>
            </w:pPr>
            <w:r w:rsidRPr="00DD1FCE">
              <w:rPr>
                <w:sz w:val="28"/>
                <w:szCs w:val="28"/>
                <w:lang w:val="en-US"/>
              </w:rPr>
              <w:t>–0,73</w:t>
            </w:r>
          </w:p>
        </w:tc>
        <w:tc>
          <w:tcPr>
            <w:tcW w:w="730" w:type="pct"/>
            <w:vAlign w:val="center"/>
          </w:tcPr>
          <w:p w:rsidR="00946ECB" w:rsidRPr="00DD1FCE" w:rsidRDefault="00946ECB" w:rsidP="00946ECB">
            <w:pPr>
              <w:spacing w:line="360" w:lineRule="auto"/>
              <w:jc w:val="center"/>
              <w:rPr>
                <w:sz w:val="28"/>
                <w:szCs w:val="28"/>
                <w:lang w:val="en-US"/>
              </w:rPr>
            </w:pPr>
            <w:r w:rsidRPr="00DD1FCE">
              <w:rPr>
                <w:sz w:val="28"/>
                <w:szCs w:val="28"/>
                <w:lang w:val="en-US"/>
              </w:rPr>
              <w:t>1,9∙10</w:t>
            </w:r>
            <w:r w:rsidRPr="00DD1FCE">
              <w:rPr>
                <w:sz w:val="28"/>
                <w:szCs w:val="28"/>
                <w:vertAlign w:val="superscript"/>
                <w:lang w:val="en-US"/>
              </w:rPr>
              <w:t>-12</w:t>
            </w:r>
          </w:p>
        </w:tc>
        <w:tc>
          <w:tcPr>
            <w:tcW w:w="900" w:type="pct"/>
            <w:vAlign w:val="center"/>
          </w:tcPr>
          <w:p w:rsidR="00946ECB" w:rsidRPr="00DD1FCE" w:rsidRDefault="00946ECB" w:rsidP="00946ECB">
            <w:pPr>
              <w:spacing w:line="360" w:lineRule="auto"/>
              <w:jc w:val="center"/>
              <w:rPr>
                <w:sz w:val="28"/>
                <w:szCs w:val="28"/>
                <w:lang w:val="en-US"/>
              </w:rPr>
            </w:pPr>
            <w:r w:rsidRPr="00DD1FCE">
              <w:rPr>
                <w:sz w:val="28"/>
                <w:szCs w:val="28"/>
                <w:lang w:val="en-US"/>
              </w:rPr>
              <w:t>4,9∙10</w:t>
            </w:r>
            <w:r w:rsidRPr="00DD1FCE">
              <w:rPr>
                <w:sz w:val="28"/>
                <w:szCs w:val="28"/>
                <w:vertAlign w:val="superscript"/>
                <w:lang w:val="en-US"/>
              </w:rPr>
              <w:t>10</w:t>
            </w:r>
          </w:p>
        </w:tc>
        <w:tc>
          <w:tcPr>
            <w:tcW w:w="928" w:type="pct"/>
            <w:vAlign w:val="center"/>
          </w:tcPr>
          <w:p w:rsidR="00946ECB" w:rsidRPr="00DD1FCE" w:rsidRDefault="00946ECB" w:rsidP="00946ECB">
            <w:pPr>
              <w:spacing w:line="360" w:lineRule="auto"/>
              <w:jc w:val="center"/>
              <w:rPr>
                <w:sz w:val="28"/>
                <w:szCs w:val="28"/>
                <w:lang w:val="en-US"/>
              </w:rPr>
            </w:pPr>
            <w:r w:rsidRPr="00DD1FCE">
              <w:rPr>
                <w:sz w:val="28"/>
                <w:szCs w:val="28"/>
                <w:lang w:val="en-US"/>
              </w:rPr>
              <w:t>3,4∙10</w:t>
            </w:r>
            <w:r w:rsidRPr="00DD1FCE">
              <w:rPr>
                <w:sz w:val="28"/>
                <w:szCs w:val="28"/>
                <w:vertAlign w:val="superscript"/>
                <w:lang w:val="en-US"/>
              </w:rPr>
              <w:t>10</w:t>
            </w:r>
          </w:p>
        </w:tc>
      </w:tr>
      <w:tr w:rsidR="00946ECB" w:rsidRPr="00DD1FCE" w:rsidTr="00AE0015">
        <w:trPr>
          <w:trHeight w:val="132"/>
          <w:jc w:val="center"/>
        </w:trPr>
        <w:tc>
          <w:tcPr>
            <w:tcW w:w="1307" w:type="pct"/>
            <w:vAlign w:val="center"/>
          </w:tcPr>
          <w:p w:rsidR="00946ECB" w:rsidRPr="00DD1FCE" w:rsidRDefault="00946ECB" w:rsidP="00946ECB">
            <w:pPr>
              <w:spacing w:line="360" w:lineRule="auto"/>
              <w:jc w:val="center"/>
              <w:rPr>
                <w:sz w:val="28"/>
                <w:szCs w:val="28"/>
              </w:rPr>
            </w:pPr>
            <w:r w:rsidRPr="00DD1FCE">
              <w:rPr>
                <w:sz w:val="28"/>
                <w:szCs w:val="28"/>
              </w:rPr>
              <w:t>с П-</w:t>
            </w:r>
            <w:r w:rsidRPr="00DD1FCE">
              <w:rPr>
                <w:sz w:val="28"/>
                <w:szCs w:val="28"/>
                <w:lang w:val="en-US"/>
              </w:rPr>
              <w:t>2</w:t>
            </w:r>
            <w:r w:rsidRPr="00DD1FCE">
              <w:rPr>
                <w:sz w:val="28"/>
                <w:szCs w:val="28"/>
              </w:rPr>
              <w:t>-покрытием</w:t>
            </w:r>
          </w:p>
        </w:tc>
        <w:tc>
          <w:tcPr>
            <w:tcW w:w="1135" w:type="pct"/>
            <w:vAlign w:val="center"/>
          </w:tcPr>
          <w:p w:rsidR="00946ECB" w:rsidRPr="00DD1FCE" w:rsidRDefault="00946ECB" w:rsidP="00946ECB">
            <w:pPr>
              <w:spacing w:line="360" w:lineRule="auto"/>
              <w:jc w:val="center"/>
              <w:rPr>
                <w:sz w:val="28"/>
                <w:szCs w:val="28"/>
              </w:rPr>
            </w:pPr>
            <w:r w:rsidRPr="00DD1FCE">
              <w:rPr>
                <w:sz w:val="28"/>
                <w:szCs w:val="28"/>
                <w:lang w:val="en-US"/>
              </w:rPr>
              <w:t>–</w:t>
            </w:r>
            <w:r w:rsidRPr="00DD1FCE">
              <w:rPr>
                <w:sz w:val="28"/>
                <w:szCs w:val="28"/>
              </w:rPr>
              <w:t>0,</w:t>
            </w:r>
            <w:r w:rsidRPr="00DD1FCE">
              <w:rPr>
                <w:sz w:val="28"/>
                <w:szCs w:val="28"/>
                <w:lang w:val="en-US"/>
              </w:rPr>
              <w:t>6</w:t>
            </w:r>
            <w:r w:rsidRPr="00DD1FCE">
              <w:rPr>
                <w:sz w:val="28"/>
                <w:szCs w:val="28"/>
              </w:rPr>
              <w:t>0</w:t>
            </w:r>
          </w:p>
        </w:tc>
        <w:tc>
          <w:tcPr>
            <w:tcW w:w="730" w:type="pct"/>
            <w:vAlign w:val="center"/>
          </w:tcPr>
          <w:p w:rsidR="00946ECB" w:rsidRPr="00DD1FCE" w:rsidRDefault="00946ECB" w:rsidP="00946ECB">
            <w:pPr>
              <w:spacing w:line="360" w:lineRule="auto"/>
              <w:jc w:val="center"/>
              <w:rPr>
                <w:sz w:val="28"/>
                <w:szCs w:val="28"/>
                <w:lang w:val="en-US"/>
              </w:rPr>
            </w:pPr>
            <w:r w:rsidRPr="00DD1FCE">
              <w:rPr>
                <w:sz w:val="28"/>
                <w:szCs w:val="28"/>
                <w:lang w:val="en-US"/>
              </w:rPr>
              <w:t>4</w:t>
            </w:r>
            <w:r w:rsidRPr="00DD1FCE">
              <w:rPr>
                <w:sz w:val="28"/>
                <w:szCs w:val="28"/>
              </w:rPr>
              <w:t>,</w:t>
            </w:r>
            <w:r w:rsidRPr="00DD1FCE">
              <w:rPr>
                <w:sz w:val="28"/>
                <w:szCs w:val="28"/>
                <w:lang w:val="en-US"/>
              </w:rPr>
              <w:t>8</w:t>
            </w:r>
            <w:r w:rsidRPr="00DD1FCE">
              <w:rPr>
                <w:sz w:val="28"/>
                <w:szCs w:val="28"/>
              </w:rPr>
              <w:t>∙10</w:t>
            </w:r>
            <w:r w:rsidRPr="00DD1FCE">
              <w:rPr>
                <w:sz w:val="28"/>
                <w:szCs w:val="28"/>
                <w:vertAlign w:val="superscript"/>
              </w:rPr>
              <w:t>-1</w:t>
            </w:r>
            <w:r w:rsidRPr="00DD1FCE">
              <w:rPr>
                <w:sz w:val="28"/>
                <w:szCs w:val="28"/>
                <w:vertAlign w:val="superscript"/>
                <w:lang w:val="en-US"/>
              </w:rPr>
              <w:t>2</w:t>
            </w:r>
          </w:p>
        </w:tc>
        <w:tc>
          <w:tcPr>
            <w:tcW w:w="900" w:type="pct"/>
            <w:vAlign w:val="center"/>
          </w:tcPr>
          <w:p w:rsidR="00946ECB" w:rsidRPr="00DD1FCE" w:rsidRDefault="00946ECB" w:rsidP="00946ECB">
            <w:pPr>
              <w:spacing w:line="360" w:lineRule="auto"/>
              <w:jc w:val="center"/>
              <w:rPr>
                <w:sz w:val="28"/>
                <w:szCs w:val="28"/>
              </w:rPr>
            </w:pPr>
            <w:r w:rsidRPr="00DD1FCE">
              <w:rPr>
                <w:sz w:val="28"/>
                <w:szCs w:val="28"/>
                <w:lang w:val="en-US"/>
              </w:rPr>
              <w:t>2,2∙10</w:t>
            </w:r>
            <w:r w:rsidRPr="00DD1FCE">
              <w:rPr>
                <w:sz w:val="28"/>
                <w:szCs w:val="28"/>
                <w:vertAlign w:val="superscript"/>
                <w:lang w:val="en-US"/>
              </w:rPr>
              <w:t>10</w:t>
            </w:r>
          </w:p>
        </w:tc>
        <w:tc>
          <w:tcPr>
            <w:tcW w:w="928" w:type="pct"/>
            <w:vAlign w:val="center"/>
          </w:tcPr>
          <w:p w:rsidR="00946ECB" w:rsidRPr="00DD1FCE" w:rsidRDefault="00946ECB" w:rsidP="00946ECB">
            <w:pPr>
              <w:spacing w:line="360" w:lineRule="auto"/>
              <w:jc w:val="center"/>
              <w:rPr>
                <w:sz w:val="28"/>
                <w:szCs w:val="28"/>
                <w:lang w:val="en-US"/>
              </w:rPr>
            </w:pPr>
            <w:r w:rsidRPr="00DD1FCE">
              <w:rPr>
                <w:sz w:val="28"/>
                <w:szCs w:val="28"/>
                <w:lang w:val="en-US"/>
              </w:rPr>
              <w:t>9</w:t>
            </w:r>
            <w:r w:rsidRPr="00DD1FCE">
              <w:rPr>
                <w:sz w:val="28"/>
                <w:szCs w:val="28"/>
              </w:rPr>
              <w:t>,</w:t>
            </w:r>
            <w:r w:rsidRPr="00DD1FCE">
              <w:rPr>
                <w:sz w:val="28"/>
                <w:szCs w:val="28"/>
                <w:lang w:val="en-US"/>
              </w:rPr>
              <w:t>2</w:t>
            </w:r>
            <w:r w:rsidRPr="00DD1FCE">
              <w:rPr>
                <w:sz w:val="28"/>
                <w:szCs w:val="28"/>
              </w:rPr>
              <w:t>∙10</w:t>
            </w:r>
            <w:r w:rsidRPr="00DD1FCE">
              <w:rPr>
                <w:sz w:val="28"/>
                <w:szCs w:val="28"/>
                <w:vertAlign w:val="superscript"/>
                <w:lang w:val="en-US"/>
              </w:rPr>
              <w:t>9</w:t>
            </w:r>
          </w:p>
        </w:tc>
      </w:tr>
    </w:tbl>
    <w:p w:rsidR="00AE0015" w:rsidRDefault="00AE0015" w:rsidP="00946ECB">
      <w:pPr>
        <w:pStyle w:val="a0"/>
        <w:spacing w:line="360" w:lineRule="auto"/>
        <w:ind w:firstLine="567"/>
        <w:rPr>
          <w:szCs w:val="28"/>
          <w:lang w:val="ru-RU"/>
        </w:rPr>
      </w:pPr>
    </w:p>
    <w:p w:rsidR="00946ECB" w:rsidRPr="00DD1FCE" w:rsidRDefault="00946ECB" w:rsidP="00AE0015">
      <w:pPr>
        <w:pStyle w:val="a0"/>
        <w:spacing w:line="360" w:lineRule="auto"/>
        <w:ind w:firstLine="709"/>
        <w:rPr>
          <w:szCs w:val="28"/>
        </w:rPr>
      </w:pPr>
      <w:r w:rsidRPr="00DD1FCE">
        <w:rPr>
          <w:szCs w:val="28"/>
        </w:rPr>
        <w:t>При исследовании электрохимических свойств покрытий методом потенциодинамической поляризации образцы с ГФ-покрытиями также проявили существенно более высокий уровень защиты в хлоридсодержащей среде в сравнении с ПЭО-покрытием и образцом без покрытия. Поляризационные кривые для образцов с ГФ-покрытиями показывают существенное снижение токов во всём диапазоне поляризующих смещений в сравнении с незащищённым сплавом и ПЭО-покрытием. Значение плотности тока свободной коррозии, рассчитанное для образца с исходным ПЭО-покрытием (</w:t>
      </w:r>
      <w:r w:rsidR="00731311" w:rsidRPr="00DD1FCE">
        <w:rPr>
          <w:i/>
          <w:szCs w:val="28"/>
          <w:lang w:val="en-US"/>
        </w:rPr>
        <w:t>j</w:t>
      </w:r>
      <w:r w:rsidR="00731311" w:rsidRPr="00DD1FCE">
        <w:rPr>
          <w:szCs w:val="28"/>
          <w:vertAlign w:val="subscript"/>
          <w:lang w:val="ru-RU"/>
        </w:rPr>
        <w:t>к</w:t>
      </w:r>
      <w:r w:rsidRPr="00DD1FCE">
        <w:rPr>
          <w:szCs w:val="28"/>
        </w:rPr>
        <w:t xml:space="preserve"> = 3,5∙10</w:t>
      </w:r>
      <w:r w:rsidRPr="00DD1FCE">
        <w:rPr>
          <w:szCs w:val="28"/>
          <w:vertAlign w:val="superscript"/>
        </w:rPr>
        <w:t>-10</w:t>
      </w:r>
      <w:r w:rsidRPr="00DD1FCE">
        <w:rPr>
          <w:szCs w:val="28"/>
        </w:rPr>
        <w:t xml:space="preserve"> </w:t>
      </w:r>
      <w:r w:rsidRPr="00DD1FCE">
        <w:rPr>
          <w:szCs w:val="28"/>
          <w:lang w:val="en-US"/>
        </w:rPr>
        <w:t>A</w:t>
      </w:r>
      <w:r w:rsidRPr="00DD1FCE">
        <w:rPr>
          <w:szCs w:val="28"/>
        </w:rPr>
        <w:t>/</w:t>
      </w:r>
      <w:r w:rsidRPr="00DD1FCE">
        <w:rPr>
          <w:szCs w:val="28"/>
          <w:lang w:val="en-US"/>
        </w:rPr>
        <w:t>c</w:t>
      </w:r>
      <w:r w:rsidRPr="00DD1FCE">
        <w:rPr>
          <w:szCs w:val="28"/>
        </w:rPr>
        <w:t>м</w:t>
      </w:r>
      <w:r w:rsidRPr="00DD1FCE">
        <w:rPr>
          <w:szCs w:val="28"/>
          <w:vertAlign w:val="superscript"/>
        </w:rPr>
        <w:t>2</w:t>
      </w:r>
      <w:r w:rsidRPr="00DD1FCE">
        <w:rPr>
          <w:szCs w:val="28"/>
        </w:rPr>
        <w:t>, табл</w:t>
      </w:r>
      <w:r w:rsidR="00855953" w:rsidRPr="00DD1FCE">
        <w:rPr>
          <w:szCs w:val="28"/>
          <w:lang w:val="ru-RU"/>
        </w:rPr>
        <w:t>ица</w:t>
      </w:r>
      <w:r w:rsidRPr="00DD1FCE">
        <w:rPr>
          <w:szCs w:val="28"/>
        </w:rPr>
        <w:t xml:space="preserve">), подтверждает высокие защитные свойства данного базового слоя. Снижение токов коррозии для ПЭО-покрытия в сравнении с незащищенным металлом составило более трёх порядков величины. Для покрытий П-1 и П-2 коррозионные токи в сравнении с ПЭО-покрытием снизились в 184 и 73 раза соответственно, а в сравнении с незащищенным металлом – более чем на шесть порядков величины, как для П-1, так и для П-2 образцов. </w:t>
      </w:r>
    </w:p>
    <w:p w:rsidR="00AE0015" w:rsidRDefault="00AE0015" w:rsidP="00AE0015">
      <w:pPr>
        <w:pStyle w:val="a0"/>
        <w:spacing w:line="360" w:lineRule="auto"/>
        <w:ind w:firstLine="709"/>
        <w:jc w:val="left"/>
        <w:rPr>
          <w:b/>
          <w:szCs w:val="28"/>
          <w:lang w:val="ru-RU"/>
        </w:rPr>
      </w:pPr>
    </w:p>
    <w:p w:rsidR="00946ECB" w:rsidRPr="00DD1FCE" w:rsidRDefault="00946ECB" w:rsidP="00AE0015">
      <w:pPr>
        <w:pStyle w:val="a0"/>
        <w:spacing w:line="360" w:lineRule="auto"/>
        <w:ind w:firstLine="709"/>
        <w:jc w:val="left"/>
        <w:rPr>
          <w:b/>
          <w:szCs w:val="28"/>
          <w:lang w:val="en-US"/>
        </w:rPr>
      </w:pPr>
      <w:r w:rsidRPr="00DD1FCE">
        <w:rPr>
          <w:b/>
          <w:szCs w:val="28"/>
        </w:rPr>
        <w:lastRenderedPageBreak/>
        <w:t>Выводы</w:t>
      </w:r>
    </w:p>
    <w:p w:rsidR="00946ECB" w:rsidRPr="00DD1FCE" w:rsidRDefault="00946ECB" w:rsidP="00AE0015">
      <w:pPr>
        <w:pStyle w:val="a0"/>
        <w:spacing w:line="360" w:lineRule="auto"/>
        <w:ind w:firstLine="709"/>
        <w:rPr>
          <w:szCs w:val="28"/>
        </w:rPr>
      </w:pPr>
      <w:r w:rsidRPr="00DD1FCE">
        <w:rPr>
          <w:szCs w:val="28"/>
        </w:rPr>
        <w:t xml:space="preserve">Таким образом, по результатам проведенных исследований был предложен способ формирования супергидрофобных слоёв на поверхности ПЭО-покрытий на сплаве алюминия посредством осаждения </w:t>
      </w:r>
      <w:r w:rsidRPr="00DD1FCE">
        <w:rPr>
          <w:szCs w:val="28"/>
          <w:lang w:val="en-US"/>
        </w:rPr>
        <w:t>MAF</w:t>
      </w:r>
      <w:r w:rsidRPr="00DD1FCE">
        <w:rPr>
          <w:szCs w:val="28"/>
        </w:rPr>
        <w:t xml:space="preserve"> из раствора.</w:t>
      </w:r>
    </w:p>
    <w:p w:rsidR="00946ECB" w:rsidRPr="00DD1FCE" w:rsidRDefault="00946ECB" w:rsidP="00AE0015">
      <w:pPr>
        <w:pStyle w:val="a0"/>
        <w:spacing w:line="360" w:lineRule="auto"/>
        <w:ind w:firstLine="709"/>
        <w:rPr>
          <w:szCs w:val="28"/>
        </w:rPr>
      </w:pPr>
      <w:r w:rsidRPr="00DD1FCE">
        <w:rPr>
          <w:szCs w:val="28"/>
        </w:rPr>
        <w:t xml:space="preserve">Измерение смачиваемости покрытий показало, что обработка ПЭО-покрытий на АМг3 раствором метокси- {3-[2,2,3,3,4,4,5,5,6,6,7,7,8,8,8-пентадекафтороктил)окси]пропил}-силана в декане, приводит к формированию супергидрофобных покрытий, характеризуемых контактными углами, превышающими 150º, независимо от процедуры предварительной подготовки поверхности. </w:t>
      </w:r>
    </w:p>
    <w:p w:rsidR="00946ECB" w:rsidRPr="00DD1FCE" w:rsidRDefault="00946ECB" w:rsidP="00AE0015">
      <w:pPr>
        <w:pStyle w:val="a0"/>
        <w:spacing w:line="360" w:lineRule="auto"/>
        <w:ind w:firstLine="709"/>
        <w:rPr>
          <w:szCs w:val="28"/>
        </w:rPr>
      </w:pPr>
      <w:r w:rsidRPr="00DD1FCE">
        <w:rPr>
          <w:szCs w:val="28"/>
        </w:rPr>
        <w:t>Слои, формируемые осаждением гидрофобного агента из раствора в декане на ПЭО-покрытия, характеризуются высокой стабильностью и антикоррозионными свойствами. Значение модуля импеданса для покрытия П-1, обработанного этанолом, является максимальным для исследованных слоёв и составляет |</w:t>
      </w:r>
      <w:r w:rsidRPr="00DD1FCE">
        <w:rPr>
          <w:i/>
          <w:szCs w:val="28"/>
          <w:lang w:val="en-US"/>
        </w:rPr>
        <w:t>Z</w:t>
      </w:r>
      <w:r w:rsidRPr="00DD1FCE">
        <w:rPr>
          <w:szCs w:val="28"/>
        </w:rPr>
        <w:t>|</w:t>
      </w:r>
      <w:r w:rsidRPr="00DD1FCE">
        <w:rPr>
          <w:i/>
          <w:szCs w:val="28"/>
          <w:vertAlign w:val="subscript"/>
          <w:lang w:val="en-US"/>
        </w:rPr>
        <w:t>f</w:t>
      </w:r>
      <w:r w:rsidRPr="00DD1FCE">
        <w:rPr>
          <w:i/>
          <w:szCs w:val="28"/>
          <w:vertAlign w:val="subscript"/>
        </w:rPr>
        <w:t> </w:t>
      </w:r>
      <w:r w:rsidRPr="00DD1FCE">
        <w:rPr>
          <w:szCs w:val="28"/>
          <w:vertAlign w:val="subscript"/>
        </w:rPr>
        <w:t>= 0,01</w:t>
      </w:r>
      <w:r w:rsidRPr="00DD1FCE">
        <w:rPr>
          <w:szCs w:val="28"/>
        </w:rPr>
        <w:t> = 3,4∙10</w:t>
      </w:r>
      <w:r w:rsidRPr="00DD1FCE">
        <w:rPr>
          <w:szCs w:val="28"/>
          <w:vertAlign w:val="superscript"/>
        </w:rPr>
        <w:t>10</w:t>
      </w:r>
      <w:r w:rsidRPr="00DD1FCE">
        <w:rPr>
          <w:szCs w:val="28"/>
        </w:rPr>
        <w:t xml:space="preserve"> Ω∙</w:t>
      </w:r>
      <w:r w:rsidRPr="00DD1FCE">
        <w:rPr>
          <w:szCs w:val="28"/>
          <w:lang w:val="en-US"/>
        </w:rPr>
        <w:t>c</w:t>
      </w:r>
      <w:r w:rsidRPr="00DD1FCE">
        <w:rPr>
          <w:szCs w:val="28"/>
        </w:rPr>
        <w:t>м</w:t>
      </w:r>
      <w:r w:rsidRPr="00DD1FCE">
        <w:rPr>
          <w:szCs w:val="28"/>
          <w:vertAlign w:val="superscript"/>
        </w:rPr>
        <w:t>2</w:t>
      </w:r>
      <w:r w:rsidRPr="00DD1FCE">
        <w:rPr>
          <w:szCs w:val="28"/>
        </w:rPr>
        <w:t xml:space="preserve">. </w:t>
      </w:r>
    </w:p>
    <w:p w:rsidR="00946ECB" w:rsidRPr="00DD1FCE" w:rsidRDefault="00946ECB" w:rsidP="00AE0015">
      <w:pPr>
        <w:spacing w:line="360" w:lineRule="auto"/>
        <w:ind w:firstLine="709"/>
        <w:rPr>
          <w:sz w:val="28"/>
          <w:szCs w:val="28"/>
        </w:rPr>
      </w:pPr>
    </w:p>
    <w:p w:rsidR="00946ECB" w:rsidRPr="00DD1FCE" w:rsidRDefault="00946ECB" w:rsidP="00AE0015">
      <w:pPr>
        <w:spacing w:line="360" w:lineRule="auto"/>
        <w:ind w:firstLine="709"/>
        <w:jc w:val="both"/>
        <w:rPr>
          <w:i/>
          <w:sz w:val="28"/>
          <w:szCs w:val="28"/>
        </w:rPr>
      </w:pPr>
      <w:r w:rsidRPr="00DD1FCE">
        <w:rPr>
          <w:i/>
          <w:sz w:val="28"/>
          <w:szCs w:val="28"/>
        </w:rPr>
        <w:t>Работа выполнена при поддержке Российского научного фонда (№ 14-33-00009) и Правительства РФ (Федерального агентства научных организаций).</w:t>
      </w:r>
    </w:p>
    <w:p w:rsidR="00946ECB" w:rsidRPr="00DD1FCE" w:rsidRDefault="00946ECB" w:rsidP="00AE0015">
      <w:pPr>
        <w:spacing w:line="360" w:lineRule="auto"/>
        <w:ind w:firstLine="709"/>
        <w:jc w:val="both"/>
        <w:rPr>
          <w:i/>
          <w:sz w:val="28"/>
          <w:szCs w:val="28"/>
        </w:rPr>
      </w:pPr>
      <w:r w:rsidRPr="00DD1FCE">
        <w:rPr>
          <w:i/>
          <w:sz w:val="28"/>
          <w:szCs w:val="28"/>
        </w:rPr>
        <w:t>Авторы выражают благодарность чл.-корр. РАН Людмиле Борисовне Бойнович и д.ф.-м.н. Александру Михайловичу Емельяненко (лаборатория поверхностных сил Института физической химии и электрохимии им. А.Н. Фрумкина РАН г. Москва) за участие в разработке композиционных гидрофобных покрытий и измерение гидрофобных свойств сформированных слоёв.</w:t>
      </w:r>
    </w:p>
    <w:p w:rsidR="00946ECB" w:rsidRPr="00DD1FCE" w:rsidRDefault="00946ECB" w:rsidP="00946ECB">
      <w:pPr>
        <w:pStyle w:val="a0"/>
        <w:spacing w:line="360" w:lineRule="auto"/>
        <w:ind w:firstLine="567"/>
        <w:rPr>
          <w:szCs w:val="28"/>
        </w:rPr>
      </w:pPr>
    </w:p>
    <w:p w:rsidR="00AE0015" w:rsidRDefault="00AE0015" w:rsidP="00946ECB">
      <w:pPr>
        <w:spacing w:line="360" w:lineRule="auto"/>
        <w:ind w:firstLine="567"/>
        <w:jc w:val="center"/>
        <w:rPr>
          <w:b/>
          <w:sz w:val="28"/>
          <w:szCs w:val="28"/>
        </w:rPr>
      </w:pPr>
    </w:p>
    <w:p w:rsidR="00AE0015" w:rsidRDefault="00AE0015" w:rsidP="00946ECB">
      <w:pPr>
        <w:spacing w:line="360" w:lineRule="auto"/>
        <w:ind w:firstLine="567"/>
        <w:jc w:val="center"/>
        <w:rPr>
          <w:b/>
          <w:sz w:val="28"/>
          <w:szCs w:val="28"/>
        </w:rPr>
      </w:pPr>
    </w:p>
    <w:p w:rsidR="00946ECB" w:rsidRPr="00AE0015" w:rsidRDefault="00AE0015" w:rsidP="00AE0015">
      <w:pPr>
        <w:spacing w:line="360" w:lineRule="auto"/>
        <w:ind w:firstLine="709"/>
        <w:rPr>
          <w:sz w:val="28"/>
          <w:szCs w:val="28"/>
        </w:rPr>
      </w:pPr>
      <w:r w:rsidRPr="00AE0015">
        <w:rPr>
          <w:sz w:val="28"/>
          <w:szCs w:val="28"/>
        </w:rPr>
        <w:lastRenderedPageBreak/>
        <w:t>Литература</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t>Gnedenkov S.V., Sinebryukhov S.L., Mashtalyar D.V., Egorkin V.S., Sidorova M.V., Gnedenkov A.S. Composite polymer-containing protective coatings on magnesium alloy MA8 // Corros. Sci. 2014. Vol. 85. P. 52–59.</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t>Sinebryukhov S.L., Sidorova M.V., Egorkin V.S., Nedozorov P.M., Ustinov A.Yu., Volkova E.F., Gnedenkov S.V. Protective Oxide Coatings on Mg–Mn–Ce, Mg–Zn–Zr, Mg–Al–Zn–Mn, Mg–Zn–Zr–Y, and Mg–Zr–Nd Magnesium-Based Alloys // Protection of Metals and Physical Chemistry of Surfaces. 2012. Vol. 48, No. 6. P. 678–687.</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t>Rudnev V.S., Yarovaya T.P., Nedozorov P.M., Ustinov A.Yu., Tyrina L.M., Malyshev I.V., Kuryavyi V.G., Egorkin V.S., Sinebryukhov S.L., Gnedenkov S.V. Obtaining ZrO2 + CeOx + TiO2/Ti Compositions by Plasma Electrolytic Oxidation of Titanium and Investigating Their Properties // Protection of Metals and Physical Chemistry of Surfaces. 2011. Vol. 47, No. 5. P. 621–628.</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t>Gnedenkov S.V., Sinebryukhov S.L., Zavidnaya A.G., Egorkin V.S., Puz’ A.V., Mashtalyar D.V., Sergienko V.I, Yerokhin A.L., Matthews</w:t>
      </w:r>
      <w:r w:rsidRPr="00DD1FCE">
        <w:rPr>
          <w:bCs/>
          <w:szCs w:val="28"/>
          <w:lang w:val="en-US"/>
        </w:rPr>
        <w:t xml:space="preserve"> </w:t>
      </w:r>
      <w:r w:rsidRPr="00DD1FCE">
        <w:rPr>
          <w:szCs w:val="28"/>
          <w:lang w:val="en-US"/>
        </w:rPr>
        <w:t xml:space="preserve">A. </w:t>
      </w:r>
      <w:r w:rsidRPr="00DD1FCE">
        <w:rPr>
          <w:bCs/>
          <w:szCs w:val="28"/>
          <w:lang w:val="en-US"/>
        </w:rPr>
        <w:t xml:space="preserve">Composite Hydroxyapatite-PTFE Coatings on Mg-Mn-Ce Alloy for Resorbable Implant Applications via a Plasma Electrolytic Oxidation-based Route // </w:t>
      </w:r>
      <w:r w:rsidRPr="00DD1FCE">
        <w:rPr>
          <w:szCs w:val="28"/>
          <w:lang w:val="en-US"/>
        </w:rPr>
        <w:t>Journal of the Taiwan Institute of Chemical Engineers. 2014. Vol.45, is 6. P. 3104–3109.</w:t>
      </w:r>
    </w:p>
    <w:p w:rsidR="00946ECB" w:rsidRPr="00DD1FCE" w:rsidRDefault="00946ECB" w:rsidP="00AE0015">
      <w:pPr>
        <w:pStyle w:val="a0"/>
        <w:numPr>
          <w:ilvl w:val="0"/>
          <w:numId w:val="32"/>
        </w:numPr>
        <w:spacing w:line="360" w:lineRule="auto"/>
        <w:ind w:left="0" w:firstLine="709"/>
        <w:rPr>
          <w:szCs w:val="28"/>
          <w:lang w:val="en-US"/>
        </w:rPr>
      </w:pPr>
      <w:r w:rsidRPr="00DD1FCE">
        <w:rPr>
          <w:rFonts w:eastAsia="Batang"/>
          <w:bCs/>
          <w:szCs w:val="28"/>
          <w:lang w:val="en-US" w:eastAsia="ko-KR"/>
        </w:rPr>
        <w:t xml:space="preserve">Gnedenkov S. V., Sinebryukhov S. L., and Sergienko V. I. Electrochemical Impedance Simulation of a Metal Oxide Heterostructure / Electrolyte Interface: A Review // </w:t>
      </w:r>
      <w:r w:rsidRPr="00DD1FCE">
        <w:rPr>
          <w:rFonts w:eastAsia="Batang"/>
          <w:iCs/>
          <w:szCs w:val="28"/>
          <w:lang w:val="en-US" w:eastAsia="ko-KR"/>
        </w:rPr>
        <w:t>Russian Journal of Electrochemistry. 2006. Vol. 42, No. 3, P. 197–211.</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t>Barkhudarov P. M., Shah P. B., Watkins E. B., Doshi D. A., Brinker C. J., Majewski J. Corrosion inhibition using superhydrophobic films // Corros. Sci. 2008. Vol. 50. P. 897–902.</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lastRenderedPageBreak/>
        <w:t xml:space="preserve">Emelyanenko A. M, Boinovich L. B. Application of dynamic thresholding of video images for measuring the interfacial tension of liquids and contact angles. Instruments and Experimental Techniques. 2002. Vol. 45. P. 44–49. </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t>Gnedenkov S. V., Egorkin V. S., Sinebryukhov S. L., Vyaliy I. E., Pashinin A. S., Emelyanenko A. M., Boinovich L. B. Formation and electrochemical properties of the superhydrophobic nanocomposite coating on Mg–Mn–Ce magnesium alloy // Surf. Coat. Technology. 2013. Vol. 232. P. 240–246.</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t>Ishizaki T., Hieda J., Saito N., Saito N., Takai O. Corrosion resistance and chemical stability of super-hydrophobic film deposited on magnesium alloy AZ31 by microwave plasma-enhanced chemical vapor deposition // Electrochim. Acta. 2010. Vol. 55. P. 7094–7101.</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t>Ishizaki T., Okido M., Masuda Y., Saito N., Sakamoto M. Corrosion resistant performances of alkanoic and phosphonic acids derived self-assembled monolayers on magnesium alloy AZ31 by vapor-phase method // Langmuir. 2011. Vol. 27. P. 6009–6017.</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t>Liu T., Chen S., Cheng S., Tian J., Chang X., Yin Y. Corrosion behavior of super-hydrophobic surface on copper in seawater // Electrochim Acta. 2007. Vol. 52. P. 8003–8007.</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t>Liu H., Szunerits S., Xu W., Boukherroub R. Preparation of superhydrophobic coatings on zinc as effective corrosion barriers // ACS Appl. Mater. Interfaces. 2009. Vol. 1. P. 1150–1153.</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t>Ou J. F., Hu W. H., Xue M. S., Wang F. J., Li W. One-step solution immersion process to fabricate superhydrophobic surfaces on light alloys // ACS Appl. Mater. Interfaces. 2013. Vol. 5. P. 9867–9871.</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t xml:space="preserve">Ou J. F., Hu W. H., Xue M. S., Wang F. J., Li W. Superhydrophobic surfaces on light alloy substrates fabricated by a versatile </w:t>
      </w:r>
      <w:r w:rsidRPr="00DD1FCE">
        <w:rPr>
          <w:szCs w:val="28"/>
          <w:lang w:val="en-US"/>
        </w:rPr>
        <w:lastRenderedPageBreak/>
        <w:t>process and their corrosion protection // ACS Appl. Mater. Interfaces. 2013. Vol. 5. P. 3101–3107.</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t>Shang Q. Q., Wang M. Y., Liu H., Gao L. J., Xiao G. M. Facile fabrication of water repellent coatings from vinyl functionalized SiO</w:t>
      </w:r>
      <w:r w:rsidRPr="00DD1FCE">
        <w:rPr>
          <w:szCs w:val="28"/>
          <w:vertAlign w:val="subscript"/>
          <w:lang w:val="en-US"/>
        </w:rPr>
        <w:t>2</w:t>
      </w:r>
      <w:r w:rsidRPr="00DD1FCE">
        <w:rPr>
          <w:szCs w:val="28"/>
          <w:lang w:val="en-US"/>
        </w:rPr>
        <w:t xml:space="preserve"> spheres // J. Coating. Tech. Res. 2013. Vol. 10. P. 465–473.</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t>Gnedenkov S. V., Sinebryukhov S. L., Egorkin V. S., Mashtalyar D. V., Emelyanenko A. M., Boinovich L. B. Electrochemical properties of the superhydrophobic coatings on metals and alloys // Journal of the Taiwan Institute of Chemical Engineers. 2014. Vol. 85. №6. P. 3075–3080.</w:t>
      </w:r>
    </w:p>
    <w:p w:rsidR="00946ECB" w:rsidRPr="00DD1FCE" w:rsidRDefault="00946ECB" w:rsidP="00AE0015">
      <w:pPr>
        <w:pStyle w:val="a0"/>
        <w:numPr>
          <w:ilvl w:val="0"/>
          <w:numId w:val="32"/>
        </w:numPr>
        <w:spacing w:line="360" w:lineRule="auto"/>
        <w:ind w:left="0" w:firstLine="709"/>
        <w:rPr>
          <w:szCs w:val="28"/>
        </w:rPr>
      </w:pPr>
      <w:r w:rsidRPr="00DD1FCE">
        <w:rPr>
          <w:szCs w:val="28"/>
        </w:rPr>
        <w:t>Гнеденков</w:t>
      </w:r>
      <w:r w:rsidRPr="00DD1FCE">
        <w:rPr>
          <w:szCs w:val="28"/>
          <w:lang w:val="ru-RU"/>
        </w:rPr>
        <w:t xml:space="preserve"> </w:t>
      </w:r>
      <w:r w:rsidRPr="00DD1FCE">
        <w:rPr>
          <w:szCs w:val="28"/>
        </w:rPr>
        <w:t>С</w:t>
      </w:r>
      <w:r w:rsidRPr="00DD1FCE">
        <w:rPr>
          <w:szCs w:val="28"/>
          <w:lang w:val="ru-RU"/>
        </w:rPr>
        <w:t xml:space="preserve">. </w:t>
      </w:r>
      <w:r w:rsidRPr="00DD1FCE">
        <w:rPr>
          <w:szCs w:val="28"/>
        </w:rPr>
        <w:t>В</w:t>
      </w:r>
      <w:r w:rsidRPr="00DD1FCE">
        <w:rPr>
          <w:szCs w:val="28"/>
          <w:lang w:val="ru-RU"/>
        </w:rPr>
        <w:t xml:space="preserve">., </w:t>
      </w:r>
      <w:r w:rsidRPr="00DD1FCE">
        <w:rPr>
          <w:szCs w:val="28"/>
        </w:rPr>
        <w:t>Синебрюхов</w:t>
      </w:r>
      <w:r w:rsidRPr="00DD1FCE">
        <w:rPr>
          <w:szCs w:val="28"/>
          <w:lang w:val="ru-RU"/>
        </w:rPr>
        <w:t xml:space="preserve"> </w:t>
      </w:r>
      <w:r w:rsidRPr="00DD1FCE">
        <w:rPr>
          <w:szCs w:val="28"/>
        </w:rPr>
        <w:t>С</w:t>
      </w:r>
      <w:r w:rsidRPr="00DD1FCE">
        <w:rPr>
          <w:szCs w:val="28"/>
          <w:lang w:val="ru-RU"/>
        </w:rPr>
        <w:t xml:space="preserve">. </w:t>
      </w:r>
      <w:r w:rsidRPr="00DD1FCE">
        <w:rPr>
          <w:szCs w:val="28"/>
        </w:rPr>
        <w:t>Л</w:t>
      </w:r>
      <w:r w:rsidRPr="00DD1FCE">
        <w:rPr>
          <w:szCs w:val="28"/>
          <w:lang w:val="ru-RU"/>
        </w:rPr>
        <w:t xml:space="preserve">., </w:t>
      </w:r>
      <w:r w:rsidRPr="00DD1FCE">
        <w:rPr>
          <w:szCs w:val="28"/>
        </w:rPr>
        <w:t>Сергиенко</w:t>
      </w:r>
      <w:r w:rsidRPr="00DD1FCE">
        <w:rPr>
          <w:szCs w:val="28"/>
          <w:lang w:val="ru-RU"/>
        </w:rPr>
        <w:t xml:space="preserve"> </w:t>
      </w:r>
      <w:r w:rsidRPr="00DD1FCE">
        <w:rPr>
          <w:szCs w:val="28"/>
        </w:rPr>
        <w:t>В</w:t>
      </w:r>
      <w:r w:rsidRPr="00DD1FCE">
        <w:rPr>
          <w:szCs w:val="28"/>
          <w:lang w:val="ru-RU"/>
        </w:rPr>
        <w:t xml:space="preserve">. </w:t>
      </w:r>
      <w:r w:rsidRPr="00DD1FCE">
        <w:rPr>
          <w:szCs w:val="28"/>
        </w:rPr>
        <w:t>И</w:t>
      </w:r>
      <w:r w:rsidRPr="00DD1FCE">
        <w:rPr>
          <w:szCs w:val="28"/>
          <w:lang w:val="ru-RU"/>
        </w:rPr>
        <w:t xml:space="preserve">. </w:t>
      </w:r>
      <w:bookmarkStart w:id="1" w:name="OLE_LINK8"/>
      <w:r w:rsidRPr="00DD1FCE">
        <w:rPr>
          <w:szCs w:val="28"/>
        </w:rPr>
        <w:t>Композиционные</w:t>
      </w:r>
      <w:r w:rsidRPr="00DD1FCE">
        <w:rPr>
          <w:szCs w:val="28"/>
          <w:lang w:val="ru-RU"/>
        </w:rPr>
        <w:t xml:space="preserve"> </w:t>
      </w:r>
      <w:r w:rsidRPr="00DD1FCE">
        <w:rPr>
          <w:szCs w:val="28"/>
        </w:rPr>
        <w:t>многофункциональные</w:t>
      </w:r>
      <w:r w:rsidRPr="00DD1FCE">
        <w:rPr>
          <w:szCs w:val="28"/>
          <w:lang w:val="ru-RU"/>
        </w:rPr>
        <w:t xml:space="preserve"> </w:t>
      </w:r>
      <w:r w:rsidRPr="00DD1FCE">
        <w:rPr>
          <w:szCs w:val="28"/>
        </w:rPr>
        <w:t>покрытия</w:t>
      </w:r>
      <w:r w:rsidRPr="00DD1FCE">
        <w:rPr>
          <w:szCs w:val="28"/>
          <w:lang w:val="ru-RU"/>
        </w:rPr>
        <w:t xml:space="preserve"> </w:t>
      </w:r>
      <w:r w:rsidRPr="00DD1FCE">
        <w:rPr>
          <w:szCs w:val="28"/>
        </w:rPr>
        <w:t>на</w:t>
      </w:r>
      <w:r w:rsidRPr="00DD1FCE">
        <w:rPr>
          <w:szCs w:val="28"/>
          <w:lang w:val="ru-RU"/>
        </w:rPr>
        <w:t xml:space="preserve"> </w:t>
      </w:r>
      <w:r w:rsidRPr="00DD1FCE">
        <w:rPr>
          <w:szCs w:val="28"/>
        </w:rPr>
        <w:t>металлах</w:t>
      </w:r>
      <w:r w:rsidRPr="00DD1FCE">
        <w:rPr>
          <w:szCs w:val="28"/>
          <w:lang w:val="ru-RU"/>
        </w:rPr>
        <w:t xml:space="preserve"> </w:t>
      </w:r>
      <w:r w:rsidRPr="00DD1FCE">
        <w:rPr>
          <w:szCs w:val="28"/>
        </w:rPr>
        <w:t>и</w:t>
      </w:r>
      <w:r w:rsidRPr="00DD1FCE">
        <w:rPr>
          <w:szCs w:val="28"/>
          <w:lang w:val="ru-RU"/>
        </w:rPr>
        <w:t xml:space="preserve"> </w:t>
      </w:r>
      <w:r w:rsidRPr="00DD1FCE">
        <w:rPr>
          <w:szCs w:val="28"/>
        </w:rPr>
        <w:t>сплавах</w:t>
      </w:r>
      <w:r w:rsidRPr="00DD1FCE">
        <w:rPr>
          <w:szCs w:val="28"/>
          <w:lang w:val="ru-RU"/>
        </w:rPr>
        <w:t xml:space="preserve">, </w:t>
      </w:r>
      <w:r w:rsidRPr="00DD1FCE">
        <w:rPr>
          <w:szCs w:val="28"/>
        </w:rPr>
        <w:t xml:space="preserve">формируемые плазменным электролитическим оксидированием. – Владивосток : Дальнаука, </w:t>
      </w:r>
      <w:bookmarkEnd w:id="1"/>
      <w:r w:rsidRPr="00DD1FCE">
        <w:rPr>
          <w:szCs w:val="28"/>
        </w:rPr>
        <w:t>2013. – 460 с.</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t>She Z. X., Li Q., Wang Z. W., Li L. Q., Chen F. A., Zhou J. C. Researching the fabrication of anticorrosion superhydrophobic surface on magnesium alloy and its mechanical stability and durability // Chem. Eng. J. 2013. Vol. 228. P. 415–424.</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t>Song J. L., Lu Y., Huang S., Liu X., Wu L. B., Xu W. J. A simple immersion approach for fabricating superhydrophobic Mg alloy surfaces // Appl. Surf. Sci. 2013. Vol. 266. P. 445–450.</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t>Qiu R., Zhang D., Wang P. Superhydrophobic-carbon fibre growth on a zinc surface for corrosion inhibition // Corros. Sci. 2013. Vol. 66. P. 350–359.</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t>Song J. L., Xu W. J., Liu X., Lu Y., Wei Z. F., Wu L. B. Ultrafast fabrication of rough structures required by superhydrophobic surfaces on Al substrates using an immersion method // Chem. Eng. J. 2012. Vol. 211/212. P. 143–152.</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lastRenderedPageBreak/>
        <w:t>Tuberquia J. C., Nizamidin N., Harl R. R., Albert J., Hunter J., Rogers B. R. et al. Surface-initiated polymerization of superhydrophobic polymethylene // J. Am. Chem. Soc. 2010. Vol. 132. P. 5725–5734.</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t>Yu D. Y., Tian J. T., Dai J. H., Wang X. Corrosion resistance of three-layer superhydrophobic composite coating on carbon steel in seawater // Electrochim. Acta. 2013. Vol. 97. P. 409–419.</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t>Yu S. R., Liu J. A., Diao W., Li W. Preparation of a bionic microtexture on X52 pipeline steels and its superhydrophobic behavior // J. Alloys Compounds. 2014. Vol. 585. P. 689–695.</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t>Zhou C. L., Lu X., Xin Z., Liu J. Corrosion resistance of novel silane-functional polybenzoxazine coating on steel // Corros. Sci. 2013. Vol. 70. P. 145–151.</w:t>
      </w:r>
    </w:p>
    <w:p w:rsidR="00946ECB" w:rsidRPr="00DD1FCE" w:rsidRDefault="00946ECB" w:rsidP="00AE0015">
      <w:pPr>
        <w:pStyle w:val="a0"/>
        <w:numPr>
          <w:ilvl w:val="0"/>
          <w:numId w:val="32"/>
        </w:numPr>
        <w:spacing w:line="360" w:lineRule="auto"/>
        <w:ind w:left="0" w:firstLine="709"/>
        <w:rPr>
          <w:szCs w:val="28"/>
          <w:lang w:val="en-US"/>
        </w:rPr>
      </w:pPr>
      <w:r w:rsidRPr="00DD1FCE">
        <w:rPr>
          <w:szCs w:val="28"/>
          <w:lang w:val="en-US"/>
        </w:rPr>
        <w:t>Zhou C. L., Lu X., Xin Z., Liu J., Zhang Y. F. Hydrophobic benzoxazine-cured epoxy coatings for corrosion protection // Progr. Org. Coat. 2013. Vol. 76. P. 1178–1183.</w:t>
      </w:r>
    </w:p>
    <w:p w:rsidR="00946ECB" w:rsidRPr="00DD1FCE" w:rsidRDefault="00946ECB" w:rsidP="00AE0015">
      <w:pPr>
        <w:pStyle w:val="a0"/>
        <w:numPr>
          <w:ilvl w:val="0"/>
          <w:numId w:val="32"/>
        </w:numPr>
        <w:spacing w:line="360" w:lineRule="auto"/>
        <w:ind w:left="0" w:firstLine="709"/>
        <w:rPr>
          <w:szCs w:val="28"/>
        </w:rPr>
      </w:pPr>
      <w:r w:rsidRPr="00DD1FCE">
        <w:rPr>
          <w:szCs w:val="28"/>
          <w:lang w:val="en-US"/>
        </w:rPr>
        <w:t>Zhu L., Jin Y. A novel method to fabricate water-soluble hydrophobic agent and super-hydrophobic film on pretreated metals // Appl. Surf</w:t>
      </w:r>
      <w:r w:rsidRPr="00DD1FCE">
        <w:rPr>
          <w:szCs w:val="28"/>
        </w:rPr>
        <w:t xml:space="preserve">. </w:t>
      </w:r>
      <w:r w:rsidRPr="00DD1FCE">
        <w:rPr>
          <w:szCs w:val="28"/>
          <w:lang w:val="en-US"/>
        </w:rPr>
        <w:t>Sci</w:t>
      </w:r>
      <w:r w:rsidRPr="00DD1FCE">
        <w:rPr>
          <w:szCs w:val="28"/>
        </w:rPr>
        <w:t xml:space="preserve">. 2007. </w:t>
      </w:r>
      <w:r w:rsidRPr="00DD1FCE">
        <w:rPr>
          <w:szCs w:val="28"/>
          <w:lang w:val="en-US"/>
        </w:rPr>
        <w:t>Vol</w:t>
      </w:r>
      <w:r w:rsidRPr="00DD1FCE">
        <w:rPr>
          <w:szCs w:val="28"/>
        </w:rPr>
        <w:t xml:space="preserve">. 253. </w:t>
      </w:r>
      <w:r w:rsidRPr="00DD1FCE">
        <w:rPr>
          <w:szCs w:val="28"/>
          <w:lang w:val="en-US"/>
        </w:rPr>
        <w:t>P</w:t>
      </w:r>
      <w:r w:rsidRPr="00DD1FCE">
        <w:rPr>
          <w:szCs w:val="28"/>
        </w:rPr>
        <w:t>. 3432–3439.</w:t>
      </w:r>
    </w:p>
    <w:p w:rsidR="00715627" w:rsidRPr="00DD1FCE" w:rsidRDefault="00715627" w:rsidP="00946ECB">
      <w:pPr>
        <w:pStyle w:val="a0"/>
        <w:spacing w:line="360" w:lineRule="auto"/>
        <w:ind w:firstLine="709"/>
        <w:rPr>
          <w:rFonts w:ascii="AdvTT5235d5a9" w:hAnsi="AdvTT5235d5a9" w:cs="AdvTT5235d5a9"/>
          <w:szCs w:val="28"/>
          <w:lang w:val="ru-RU"/>
        </w:rPr>
      </w:pPr>
    </w:p>
    <w:sectPr w:rsidR="00715627" w:rsidRPr="00DD1FCE" w:rsidSect="00752790">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720" w:footer="851" w:gutter="0"/>
      <w:pgNumType w:start="1"/>
      <w:cols w:space="708"/>
      <w:titlePg/>
      <w:docGrid w:linePitch="9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1CEC" w:rsidRDefault="00631CEC">
      <w:r>
        <w:separator/>
      </w:r>
    </w:p>
  </w:endnote>
  <w:endnote w:type="continuationSeparator" w:id="1">
    <w:p w:rsidR="00631CEC" w:rsidRDefault="00631C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LIECA B+ Gulliver RM">
    <w:altName w:val="Times New Roman"/>
    <w:panose1 w:val="00000000000000000000"/>
    <w:charset w:val="00"/>
    <w:family w:val="roman"/>
    <w:notTrueType/>
    <w:pitch w:val="default"/>
    <w:sig w:usb0="00000003" w:usb1="00000000" w:usb2="00000000" w:usb3="00000000" w:csb0="00000001" w:csb1="00000000"/>
  </w:font>
  <w:font w:name="Times">
    <w:panose1 w:val="0202060306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dvTT5235d5a9">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799" w:rsidRDefault="00A4779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661" w:rsidRDefault="00D31092">
    <w:pPr>
      <w:pStyle w:val="a6"/>
      <w:jc w:val="center"/>
    </w:pPr>
    <w:r>
      <w:fldChar w:fldCharType="begin"/>
    </w:r>
    <w:r w:rsidR="001E6661">
      <w:instrText xml:space="preserve"> PAGE   \* MERGEFORMAT </w:instrText>
    </w:r>
    <w:r>
      <w:fldChar w:fldCharType="separate"/>
    </w:r>
    <w:r w:rsidR="00A47799">
      <w:rPr>
        <w:noProof/>
      </w:rPr>
      <w:t>13</w:t>
    </w:r>
    <w:r>
      <w:fldChar w:fldCharType="end"/>
    </w:r>
  </w:p>
  <w:p w:rsidR="003C4C24" w:rsidRDefault="003C4C24">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661" w:rsidRDefault="00D31092">
    <w:pPr>
      <w:pStyle w:val="a6"/>
      <w:jc w:val="center"/>
    </w:pPr>
    <w:r>
      <w:fldChar w:fldCharType="begin"/>
    </w:r>
    <w:r w:rsidR="001E6661">
      <w:instrText xml:space="preserve"> PAGE   \* MERGEFORMAT </w:instrText>
    </w:r>
    <w:r>
      <w:fldChar w:fldCharType="separate"/>
    </w:r>
    <w:r w:rsidR="00A47799">
      <w:rPr>
        <w:noProof/>
      </w:rPr>
      <w:t>1</w:t>
    </w:r>
    <w:r>
      <w:fldChar w:fldCharType="end"/>
    </w:r>
  </w:p>
  <w:p w:rsidR="001E6661" w:rsidRDefault="001E666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1CEC" w:rsidRDefault="00631CEC">
      <w:r>
        <w:separator/>
      </w:r>
    </w:p>
  </w:footnote>
  <w:footnote w:type="continuationSeparator" w:id="1">
    <w:p w:rsidR="00631CEC" w:rsidRDefault="00631C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C24" w:rsidRDefault="00D31092">
    <w:pPr>
      <w:pStyle w:val="a5"/>
      <w:framePr w:wrap="around" w:vAnchor="text" w:hAnchor="margin" w:xAlign="right" w:y="1"/>
      <w:rPr>
        <w:rStyle w:val="a9"/>
      </w:rPr>
    </w:pPr>
    <w:r>
      <w:rPr>
        <w:rStyle w:val="a9"/>
      </w:rPr>
      <w:fldChar w:fldCharType="begin"/>
    </w:r>
    <w:r w:rsidR="003C4C24">
      <w:rPr>
        <w:rStyle w:val="a9"/>
      </w:rPr>
      <w:instrText xml:space="preserve">PAGE  </w:instrText>
    </w:r>
    <w:r>
      <w:rPr>
        <w:rStyle w:val="a9"/>
      </w:rPr>
      <w:fldChar w:fldCharType="end"/>
    </w:r>
  </w:p>
  <w:p w:rsidR="003C4C24" w:rsidRDefault="003C4C24">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C24" w:rsidRDefault="003C4C24">
    <w:pPr>
      <w:pStyle w:val="a5"/>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799" w:rsidRDefault="00A4779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27622"/>
    <w:multiLevelType w:val="multilevel"/>
    <w:tmpl w:val="45EE30D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5B63F8F"/>
    <w:multiLevelType w:val="hybridMultilevel"/>
    <w:tmpl w:val="28AEEC4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938527C"/>
    <w:multiLevelType w:val="hybridMultilevel"/>
    <w:tmpl w:val="31A2A54A"/>
    <w:lvl w:ilvl="0" w:tplc="04190001">
      <w:start w:val="1"/>
      <w:numFmt w:val="bullet"/>
      <w:lvlText w:val=""/>
      <w:lvlJc w:val="left"/>
      <w:pPr>
        <w:tabs>
          <w:tab w:val="num" w:pos="720"/>
        </w:tabs>
        <w:ind w:left="720" w:hanging="360"/>
      </w:pPr>
      <w:rPr>
        <w:rFonts w:ascii="Symbol" w:hAnsi="Symbol"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DFA5AD4"/>
    <w:multiLevelType w:val="hybridMultilevel"/>
    <w:tmpl w:val="8CA61E3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157B4F50"/>
    <w:multiLevelType w:val="hybridMultilevel"/>
    <w:tmpl w:val="4AC84F30"/>
    <w:lvl w:ilvl="0" w:tplc="77BAA3D2">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7932787"/>
    <w:multiLevelType w:val="hybridMultilevel"/>
    <w:tmpl w:val="CBFE547E"/>
    <w:lvl w:ilvl="0" w:tplc="04190011">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D9E5E8A"/>
    <w:multiLevelType w:val="hybridMultilevel"/>
    <w:tmpl w:val="E87C6D24"/>
    <w:lvl w:ilvl="0" w:tplc="FB50D304">
      <w:start w:val="1"/>
      <w:numFmt w:val="decimal"/>
      <w:lvlText w:val="%1."/>
      <w:lvlJc w:val="left"/>
      <w:pPr>
        <w:tabs>
          <w:tab w:val="num" w:pos="1729"/>
        </w:tabs>
        <w:ind w:left="1729" w:hanging="10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nsid w:val="1F5C518A"/>
    <w:multiLevelType w:val="hybridMultilevel"/>
    <w:tmpl w:val="C05C1448"/>
    <w:lvl w:ilvl="0" w:tplc="04190001">
      <w:start w:val="1"/>
      <w:numFmt w:val="bullet"/>
      <w:lvlText w:val=""/>
      <w:lvlJc w:val="left"/>
      <w:pPr>
        <w:tabs>
          <w:tab w:val="num" w:pos="720"/>
        </w:tabs>
        <w:ind w:left="720" w:hanging="360"/>
      </w:pPr>
      <w:rPr>
        <w:rFonts w:ascii="Symbol" w:hAnsi="Symbol"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F860ACA"/>
    <w:multiLevelType w:val="hybridMultilevel"/>
    <w:tmpl w:val="0CFEE768"/>
    <w:lvl w:ilvl="0" w:tplc="04190005">
      <w:start w:val="1"/>
      <w:numFmt w:val="bullet"/>
      <w:lvlText w:val=""/>
      <w:lvlJc w:val="left"/>
      <w:pPr>
        <w:tabs>
          <w:tab w:val="num" w:pos="2138"/>
        </w:tabs>
        <w:ind w:left="2138" w:hanging="36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9">
    <w:nsid w:val="29167BA9"/>
    <w:multiLevelType w:val="hybridMultilevel"/>
    <w:tmpl w:val="C7A6D958"/>
    <w:lvl w:ilvl="0" w:tplc="F71CA4C2">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nsid w:val="2A76272E"/>
    <w:multiLevelType w:val="hybridMultilevel"/>
    <w:tmpl w:val="C0027F64"/>
    <w:lvl w:ilvl="0" w:tplc="8396AA1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C5D2CED"/>
    <w:multiLevelType w:val="multilevel"/>
    <w:tmpl w:val="4AC84F3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CA91DC8"/>
    <w:multiLevelType w:val="hybridMultilevel"/>
    <w:tmpl w:val="86D0636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nsid w:val="2F8A0B86"/>
    <w:multiLevelType w:val="hybridMultilevel"/>
    <w:tmpl w:val="E5BAB658"/>
    <w:lvl w:ilvl="0" w:tplc="DC460F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15E1535"/>
    <w:multiLevelType w:val="hybridMultilevel"/>
    <w:tmpl w:val="A628E5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CD36AA"/>
    <w:multiLevelType w:val="multilevel"/>
    <w:tmpl w:val="45EE30D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3C00FB5"/>
    <w:multiLevelType w:val="singleLevel"/>
    <w:tmpl w:val="96C2FFA8"/>
    <w:lvl w:ilvl="0">
      <w:start w:val="1"/>
      <w:numFmt w:val="decimal"/>
      <w:lvlText w:val="%1."/>
      <w:lvlJc w:val="left"/>
      <w:pPr>
        <w:tabs>
          <w:tab w:val="num" w:pos="540"/>
        </w:tabs>
        <w:ind w:left="540" w:hanging="360"/>
      </w:pPr>
      <w:rPr>
        <w:b/>
        <w:lang w:val="en-US"/>
      </w:rPr>
    </w:lvl>
  </w:abstractNum>
  <w:abstractNum w:abstractNumId="17">
    <w:nsid w:val="3AE8244F"/>
    <w:multiLevelType w:val="multilevel"/>
    <w:tmpl w:val="45EE30D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CF66C2A"/>
    <w:multiLevelType w:val="hybridMultilevel"/>
    <w:tmpl w:val="868645B8"/>
    <w:lvl w:ilvl="0" w:tplc="04190001">
      <w:start w:val="1"/>
      <w:numFmt w:val="bullet"/>
      <w:lvlText w:val=""/>
      <w:lvlJc w:val="left"/>
      <w:pPr>
        <w:tabs>
          <w:tab w:val="num" w:pos="720"/>
        </w:tabs>
        <w:ind w:left="720" w:hanging="360"/>
      </w:pPr>
      <w:rPr>
        <w:rFonts w:ascii="Symbol" w:hAnsi="Symbol"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F1D6A1D"/>
    <w:multiLevelType w:val="hybridMultilevel"/>
    <w:tmpl w:val="361E86E2"/>
    <w:lvl w:ilvl="0" w:tplc="04190001">
      <w:start w:val="1"/>
      <w:numFmt w:val="bullet"/>
      <w:lvlText w:val=""/>
      <w:lvlJc w:val="left"/>
      <w:pPr>
        <w:tabs>
          <w:tab w:val="num" w:pos="720"/>
        </w:tabs>
        <w:ind w:left="720" w:hanging="360"/>
      </w:pPr>
      <w:rPr>
        <w:rFonts w:ascii="Symbol" w:hAnsi="Symbol"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3486EFF"/>
    <w:multiLevelType w:val="hybridMultilevel"/>
    <w:tmpl w:val="EE00F65C"/>
    <w:lvl w:ilvl="0" w:tplc="04190001">
      <w:start w:val="1"/>
      <w:numFmt w:val="bullet"/>
      <w:lvlText w:val=""/>
      <w:lvlJc w:val="left"/>
      <w:pPr>
        <w:tabs>
          <w:tab w:val="num" w:pos="720"/>
        </w:tabs>
        <w:ind w:left="720" w:hanging="360"/>
      </w:pPr>
      <w:rPr>
        <w:rFonts w:ascii="Symbol" w:hAnsi="Symbol"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D172153"/>
    <w:multiLevelType w:val="hybridMultilevel"/>
    <w:tmpl w:val="45EE30DC"/>
    <w:lvl w:ilvl="0" w:tplc="77BAA3D2">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E473076"/>
    <w:multiLevelType w:val="multilevel"/>
    <w:tmpl w:val="4AC84F3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0093E00"/>
    <w:multiLevelType w:val="hybridMultilevel"/>
    <w:tmpl w:val="E7EA965E"/>
    <w:lvl w:ilvl="0" w:tplc="946680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56BB08DD"/>
    <w:multiLevelType w:val="hybridMultilevel"/>
    <w:tmpl w:val="62782F28"/>
    <w:lvl w:ilvl="0" w:tplc="F71CA4C2">
      <w:start w:val="1"/>
      <w:numFmt w:val="bullet"/>
      <w:pStyle w:val="9"/>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nsid w:val="5DDD3679"/>
    <w:multiLevelType w:val="hybridMultilevel"/>
    <w:tmpl w:val="0A28E8B2"/>
    <w:lvl w:ilvl="0" w:tplc="04190001">
      <w:start w:val="1"/>
      <w:numFmt w:val="bullet"/>
      <w:lvlText w:val=""/>
      <w:lvlJc w:val="left"/>
      <w:pPr>
        <w:tabs>
          <w:tab w:val="num" w:pos="720"/>
        </w:tabs>
        <w:ind w:left="720" w:hanging="360"/>
      </w:pPr>
      <w:rPr>
        <w:rFonts w:ascii="Symbol" w:hAnsi="Symbol"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1E72F04"/>
    <w:multiLevelType w:val="singleLevel"/>
    <w:tmpl w:val="D5500E94"/>
    <w:lvl w:ilvl="0">
      <w:start w:val="1"/>
      <w:numFmt w:val="decimal"/>
      <w:lvlText w:val="%1."/>
      <w:legacy w:legacy="1" w:legacySpace="0" w:legacyIndent="283"/>
      <w:lvlJc w:val="left"/>
      <w:pPr>
        <w:ind w:left="283" w:hanging="283"/>
      </w:pPr>
    </w:lvl>
  </w:abstractNum>
  <w:abstractNum w:abstractNumId="27">
    <w:nsid w:val="64B41975"/>
    <w:multiLevelType w:val="hybridMultilevel"/>
    <w:tmpl w:val="089E01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ABA232B"/>
    <w:multiLevelType w:val="hybridMultilevel"/>
    <w:tmpl w:val="D932116A"/>
    <w:lvl w:ilvl="0" w:tplc="04190001">
      <w:start w:val="1"/>
      <w:numFmt w:val="bullet"/>
      <w:lvlText w:val=""/>
      <w:lvlJc w:val="left"/>
      <w:pPr>
        <w:tabs>
          <w:tab w:val="num" w:pos="720"/>
        </w:tabs>
        <w:ind w:left="720" w:hanging="360"/>
      </w:pPr>
      <w:rPr>
        <w:rFonts w:ascii="Symbol" w:hAnsi="Symbol"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BA85BAA"/>
    <w:multiLevelType w:val="multilevel"/>
    <w:tmpl w:val="4AC84F3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6DED5B06"/>
    <w:multiLevelType w:val="hybridMultilevel"/>
    <w:tmpl w:val="E7EA965E"/>
    <w:lvl w:ilvl="0" w:tplc="946680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6EDD5E04"/>
    <w:multiLevelType w:val="multilevel"/>
    <w:tmpl w:val="45EE30D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76586E51"/>
    <w:multiLevelType w:val="hybridMultilevel"/>
    <w:tmpl w:val="EFD67E34"/>
    <w:lvl w:ilvl="0" w:tplc="201630E8">
      <w:start w:val="1"/>
      <w:numFmt w:val="decimal"/>
      <w:lvlText w:val="%1."/>
      <w:lvlJc w:val="left"/>
      <w:pPr>
        <w:ind w:left="1069" w:hanging="360"/>
      </w:pPr>
      <w:rPr>
        <w:rFonts w:hint="default"/>
      </w:rPr>
    </w:lvl>
    <w:lvl w:ilvl="1" w:tplc="BC70C024" w:tentative="1">
      <w:start w:val="1"/>
      <w:numFmt w:val="lowerLetter"/>
      <w:lvlText w:val="%2."/>
      <w:lvlJc w:val="left"/>
      <w:pPr>
        <w:ind w:left="1789" w:hanging="360"/>
      </w:pPr>
    </w:lvl>
    <w:lvl w:ilvl="2" w:tplc="DF0EC300" w:tentative="1">
      <w:start w:val="1"/>
      <w:numFmt w:val="lowerRoman"/>
      <w:lvlText w:val="%3."/>
      <w:lvlJc w:val="right"/>
      <w:pPr>
        <w:ind w:left="2509" w:hanging="180"/>
      </w:pPr>
    </w:lvl>
    <w:lvl w:ilvl="3" w:tplc="5214210E" w:tentative="1">
      <w:start w:val="1"/>
      <w:numFmt w:val="decimal"/>
      <w:lvlText w:val="%4."/>
      <w:lvlJc w:val="left"/>
      <w:pPr>
        <w:ind w:left="3229" w:hanging="360"/>
      </w:pPr>
    </w:lvl>
    <w:lvl w:ilvl="4" w:tplc="629EA332" w:tentative="1">
      <w:start w:val="1"/>
      <w:numFmt w:val="lowerLetter"/>
      <w:lvlText w:val="%5."/>
      <w:lvlJc w:val="left"/>
      <w:pPr>
        <w:ind w:left="3949" w:hanging="360"/>
      </w:pPr>
    </w:lvl>
    <w:lvl w:ilvl="5" w:tplc="59243086" w:tentative="1">
      <w:start w:val="1"/>
      <w:numFmt w:val="lowerRoman"/>
      <w:lvlText w:val="%6."/>
      <w:lvlJc w:val="right"/>
      <w:pPr>
        <w:ind w:left="4669" w:hanging="180"/>
      </w:pPr>
    </w:lvl>
    <w:lvl w:ilvl="6" w:tplc="E2743C2C" w:tentative="1">
      <w:start w:val="1"/>
      <w:numFmt w:val="decimal"/>
      <w:lvlText w:val="%7."/>
      <w:lvlJc w:val="left"/>
      <w:pPr>
        <w:ind w:left="5389" w:hanging="360"/>
      </w:pPr>
    </w:lvl>
    <w:lvl w:ilvl="7" w:tplc="B936FCC2" w:tentative="1">
      <w:start w:val="1"/>
      <w:numFmt w:val="lowerLetter"/>
      <w:lvlText w:val="%8."/>
      <w:lvlJc w:val="left"/>
      <w:pPr>
        <w:ind w:left="6109" w:hanging="360"/>
      </w:pPr>
    </w:lvl>
    <w:lvl w:ilvl="8" w:tplc="47D06F9C" w:tentative="1">
      <w:start w:val="1"/>
      <w:numFmt w:val="lowerRoman"/>
      <w:lvlText w:val="%9."/>
      <w:lvlJc w:val="right"/>
      <w:pPr>
        <w:ind w:left="6829" w:hanging="180"/>
      </w:pPr>
    </w:lvl>
  </w:abstractNum>
  <w:abstractNum w:abstractNumId="33">
    <w:nsid w:val="777B0D69"/>
    <w:multiLevelType w:val="hybridMultilevel"/>
    <w:tmpl w:val="F954A85C"/>
    <w:lvl w:ilvl="0" w:tplc="3E26B874">
      <w:start w:val="33"/>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C4F434C"/>
    <w:multiLevelType w:val="hybridMultilevel"/>
    <w:tmpl w:val="8B3AD3BE"/>
    <w:lvl w:ilvl="0" w:tplc="CC74095C">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27"/>
  </w:num>
  <w:num w:numId="3">
    <w:abstractNumId w:val="10"/>
  </w:num>
  <w:num w:numId="4">
    <w:abstractNumId w:val="32"/>
  </w:num>
  <w:num w:numId="5">
    <w:abstractNumId w:val="14"/>
  </w:num>
  <w:num w:numId="6">
    <w:abstractNumId w:val="33"/>
  </w:num>
  <w:num w:numId="7">
    <w:abstractNumId w:val="1"/>
  </w:num>
  <w:num w:numId="8">
    <w:abstractNumId w:val="16"/>
  </w:num>
  <w:num w:numId="9">
    <w:abstractNumId w:val="8"/>
  </w:num>
  <w:num w:numId="10">
    <w:abstractNumId w:val="3"/>
  </w:num>
  <w:num w:numId="11">
    <w:abstractNumId w:val="4"/>
  </w:num>
  <w:num w:numId="12">
    <w:abstractNumId w:val="5"/>
  </w:num>
  <w:num w:numId="13">
    <w:abstractNumId w:val="21"/>
  </w:num>
  <w:num w:numId="14">
    <w:abstractNumId w:val="0"/>
  </w:num>
  <w:num w:numId="15">
    <w:abstractNumId w:val="19"/>
  </w:num>
  <w:num w:numId="16">
    <w:abstractNumId w:val="15"/>
  </w:num>
  <w:num w:numId="17">
    <w:abstractNumId w:val="25"/>
  </w:num>
  <w:num w:numId="18">
    <w:abstractNumId w:val="31"/>
  </w:num>
  <w:num w:numId="19">
    <w:abstractNumId w:val="2"/>
  </w:num>
  <w:num w:numId="20">
    <w:abstractNumId w:val="17"/>
  </w:num>
  <w:num w:numId="21">
    <w:abstractNumId w:val="7"/>
  </w:num>
  <w:num w:numId="22">
    <w:abstractNumId w:val="29"/>
  </w:num>
  <w:num w:numId="23">
    <w:abstractNumId w:val="20"/>
  </w:num>
  <w:num w:numId="24">
    <w:abstractNumId w:val="11"/>
  </w:num>
  <w:num w:numId="25">
    <w:abstractNumId w:val="18"/>
  </w:num>
  <w:num w:numId="26">
    <w:abstractNumId w:val="22"/>
  </w:num>
  <w:num w:numId="27">
    <w:abstractNumId w:val="28"/>
  </w:num>
  <w:num w:numId="28">
    <w:abstractNumId w:val="24"/>
  </w:num>
  <w:num w:numId="29">
    <w:abstractNumId w:val="9"/>
  </w:num>
  <w:num w:numId="30">
    <w:abstractNumId w:val="9"/>
    <w:lvlOverride w:ilvl="0">
      <w:startOverride w:val="1"/>
    </w:lvlOverride>
  </w:num>
  <w:num w:numId="31">
    <w:abstractNumId w:val="12"/>
  </w:num>
  <w:num w:numId="32">
    <w:abstractNumId w:val="34"/>
  </w:num>
  <w:num w:numId="33">
    <w:abstractNumId w:val="26"/>
    <w:lvlOverride w:ilvl="0">
      <w:lvl w:ilvl="0">
        <w:start w:val="1"/>
        <w:numFmt w:val="decimal"/>
        <w:lvlText w:val="%1."/>
        <w:legacy w:legacy="1" w:legacySpace="0" w:legacyIndent="283"/>
        <w:lvlJc w:val="left"/>
        <w:pPr>
          <w:ind w:left="283" w:hanging="283"/>
        </w:pPr>
      </w:lvl>
    </w:lvlOverride>
  </w:num>
  <w:num w:numId="34">
    <w:abstractNumId w:val="23"/>
  </w:num>
  <w:num w:numId="35">
    <w:abstractNumId w:val="30"/>
  </w:num>
  <w:num w:numId="3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stylePaneFormatFilter w:val="3F01"/>
  <w:defaultTabStop w:val="708"/>
  <w:drawingGridHorizontalSpacing w:val="67"/>
  <w:drawingGridVerticalSpacing w:val="91"/>
  <w:characterSpacingControl w:val="doNotCompress"/>
  <w:hdrShapeDefaults>
    <o:shapedefaults v:ext="edit" spidmax="3074"/>
  </w:hdrShapeDefaults>
  <w:footnotePr>
    <w:footnote w:id="0"/>
    <w:footnote w:id="1"/>
  </w:footnotePr>
  <w:endnotePr>
    <w:endnote w:id="0"/>
    <w:endnote w:id="1"/>
  </w:endnotePr>
  <w:compat/>
  <w:rsids>
    <w:rsidRoot w:val="006B4146"/>
    <w:rsid w:val="000016DB"/>
    <w:rsid w:val="0001170D"/>
    <w:rsid w:val="00012835"/>
    <w:rsid w:val="00021672"/>
    <w:rsid w:val="00026AE3"/>
    <w:rsid w:val="000316D2"/>
    <w:rsid w:val="00034FAA"/>
    <w:rsid w:val="000365AB"/>
    <w:rsid w:val="0005423E"/>
    <w:rsid w:val="00055062"/>
    <w:rsid w:val="00064265"/>
    <w:rsid w:val="00065675"/>
    <w:rsid w:val="00067A6C"/>
    <w:rsid w:val="00070A30"/>
    <w:rsid w:val="0007711B"/>
    <w:rsid w:val="0008318E"/>
    <w:rsid w:val="000A0F05"/>
    <w:rsid w:val="000A1D7A"/>
    <w:rsid w:val="000B25B2"/>
    <w:rsid w:val="000B7ACE"/>
    <w:rsid w:val="000C0D90"/>
    <w:rsid w:val="000D56A7"/>
    <w:rsid w:val="000E5849"/>
    <w:rsid w:val="000E6692"/>
    <w:rsid w:val="000F1280"/>
    <w:rsid w:val="000F729C"/>
    <w:rsid w:val="000F730A"/>
    <w:rsid w:val="001031D4"/>
    <w:rsid w:val="001036C3"/>
    <w:rsid w:val="00111F7F"/>
    <w:rsid w:val="00120114"/>
    <w:rsid w:val="00123B7B"/>
    <w:rsid w:val="001263E3"/>
    <w:rsid w:val="00126C0C"/>
    <w:rsid w:val="00133C89"/>
    <w:rsid w:val="00135A3E"/>
    <w:rsid w:val="001363C8"/>
    <w:rsid w:val="00144439"/>
    <w:rsid w:val="001446FB"/>
    <w:rsid w:val="00150F64"/>
    <w:rsid w:val="00171D9C"/>
    <w:rsid w:val="0017380C"/>
    <w:rsid w:val="00173E44"/>
    <w:rsid w:val="00175A3F"/>
    <w:rsid w:val="00175A9F"/>
    <w:rsid w:val="00183002"/>
    <w:rsid w:val="00183E83"/>
    <w:rsid w:val="001852BB"/>
    <w:rsid w:val="00192EE9"/>
    <w:rsid w:val="0019716F"/>
    <w:rsid w:val="00197407"/>
    <w:rsid w:val="001A57C1"/>
    <w:rsid w:val="001B536F"/>
    <w:rsid w:val="001C13B8"/>
    <w:rsid w:val="001C5EC6"/>
    <w:rsid w:val="001D0457"/>
    <w:rsid w:val="001D1915"/>
    <w:rsid w:val="001E2330"/>
    <w:rsid w:val="001E6661"/>
    <w:rsid w:val="001F4FB6"/>
    <w:rsid w:val="00202B64"/>
    <w:rsid w:val="002317CF"/>
    <w:rsid w:val="0023473A"/>
    <w:rsid w:val="00236D1B"/>
    <w:rsid w:val="0024074B"/>
    <w:rsid w:val="00254AA7"/>
    <w:rsid w:val="0026301B"/>
    <w:rsid w:val="00266A3E"/>
    <w:rsid w:val="00272466"/>
    <w:rsid w:val="002813B7"/>
    <w:rsid w:val="002832C2"/>
    <w:rsid w:val="0028707B"/>
    <w:rsid w:val="00290FA1"/>
    <w:rsid w:val="00291685"/>
    <w:rsid w:val="00292216"/>
    <w:rsid w:val="002960DB"/>
    <w:rsid w:val="00297FED"/>
    <w:rsid w:val="002A0DE5"/>
    <w:rsid w:val="002A1889"/>
    <w:rsid w:val="002A6F61"/>
    <w:rsid w:val="002C01B4"/>
    <w:rsid w:val="002D3B32"/>
    <w:rsid w:val="002D3CE8"/>
    <w:rsid w:val="002E051E"/>
    <w:rsid w:val="002E0D87"/>
    <w:rsid w:val="002E5775"/>
    <w:rsid w:val="002F764F"/>
    <w:rsid w:val="00307FB2"/>
    <w:rsid w:val="003140A8"/>
    <w:rsid w:val="00314605"/>
    <w:rsid w:val="00314B57"/>
    <w:rsid w:val="00325DA8"/>
    <w:rsid w:val="003269BA"/>
    <w:rsid w:val="00327E80"/>
    <w:rsid w:val="00333DA5"/>
    <w:rsid w:val="0034686E"/>
    <w:rsid w:val="00353372"/>
    <w:rsid w:val="003558BA"/>
    <w:rsid w:val="00366D1C"/>
    <w:rsid w:val="00374623"/>
    <w:rsid w:val="003928CA"/>
    <w:rsid w:val="00393C3E"/>
    <w:rsid w:val="003A286D"/>
    <w:rsid w:val="003A5FAD"/>
    <w:rsid w:val="003C4C24"/>
    <w:rsid w:val="003C6964"/>
    <w:rsid w:val="003D6DCD"/>
    <w:rsid w:val="003E0BDC"/>
    <w:rsid w:val="003E12B3"/>
    <w:rsid w:val="003F09D9"/>
    <w:rsid w:val="00407B1F"/>
    <w:rsid w:val="0041440D"/>
    <w:rsid w:val="004211D3"/>
    <w:rsid w:val="00422F94"/>
    <w:rsid w:val="004242CE"/>
    <w:rsid w:val="00433C9E"/>
    <w:rsid w:val="0043680A"/>
    <w:rsid w:val="00443497"/>
    <w:rsid w:val="00462960"/>
    <w:rsid w:val="00463344"/>
    <w:rsid w:val="004844A6"/>
    <w:rsid w:val="00492EF3"/>
    <w:rsid w:val="0049370A"/>
    <w:rsid w:val="00496B5A"/>
    <w:rsid w:val="004A3CC4"/>
    <w:rsid w:val="004B32BF"/>
    <w:rsid w:val="004B638A"/>
    <w:rsid w:val="004C2EFB"/>
    <w:rsid w:val="004C4B3C"/>
    <w:rsid w:val="004D126E"/>
    <w:rsid w:val="004D5ECD"/>
    <w:rsid w:val="004E3609"/>
    <w:rsid w:val="004E4444"/>
    <w:rsid w:val="004F2B2B"/>
    <w:rsid w:val="004F3945"/>
    <w:rsid w:val="004F6A9B"/>
    <w:rsid w:val="00505571"/>
    <w:rsid w:val="0051038B"/>
    <w:rsid w:val="00517BA4"/>
    <w:rsid w:val="005247C0"/>
    <w:rsid w:val="00526E1A"/>
    <w:rsid w:val="005402A4"/>
    <w:rsid w:val="005434C4"/>
    <w:rsid w:val="005438C5"/>
    <w:rsid w:val="00545620"/>
    <w:rsid w:val="00563F2A"/>
    <w:rsid w:val="005857D1"/>
    <w:rsid w:val="00590205"/>
    <w:rsid w:val="005A54D4"/>
    <w:rsid w:val="005B6196"/>
    <w:rsid w:val="005C4A7B"/>
    <w:rsid w:val="005C5EF8"/>
    <w:rsid w:val="005C6DEF"/>
    <w:rsid w:val="005C70DC"/>
    <w:rsid w:val="005D303D"/>
    <w:rsid w:val="005D6D2F"/>
    <w:rsid w:val="005E75F3"/>
    <w:rsid w:val="005E787F"/>
    <w:rsid w:val="0060110C"/>
    <w:rsid w:val="0060370C"/>
    <w:rsid w:val="00612513"/>
    <w:rsid w:val="006150E4"/>
    <w:rsid w:val="00615881"/>
    <w:rsid w:val="00620199"/>
    <w:rsid w:val="0062183F"/>
    <w:rsid w:val="006222BF"/>
    <w:rsid w:val="00630921"/>
    <w:rsid w:val="0063098C"/>
    <w:rsid w:val="00630D5B"/>
    <w:rsid w:val="00631CEC"/>
    <w:rsid w:val="006324BB"/>
    <w:rsid w:val="006334A1"/>
    <w:rsid w:val="00635210"/>
    <w:rsid w:val="00640791"/>
    <w:rsid w:val="006537F9"/>
    <w:rsid w:val="00654364"/>
    <w:rsid w:val="00664EC8"/>
    <w:rsid w:val="006653FC"/>
    <w:rsid w:val="0067591E"/>
    <w:rsid w:val="00681213"/>
    <w:rsid w:val="00685B7E"/>
    <w:rsid w:val="00686312"/>
    <w:rsid w:val="00695FA8"/>
    <w:rsid w:val="00696127"/>
    <w:rsid w:val="006A3CBD"/>
    <w:rsid w:val="006A73FC"/>
    <w:rsid w:val="006B27C6"/>
    <w:rsid w:val="006B4146"/>
    <w:rsid w:val="006B5324"/>
    <w:rsid w:val="006D6123"/>
    <w:rsid w:val="006E0B0B"/>
    <w:rsid w:val="00701C92"/>
    <w:rsid w:val="0070739E"/>
    <w:rsid w:val="00715570"/>
    <w:rsid w:val="00715627"/>
    <w:rsid w:val="007159C5"/>
    <w:rsid w:val="00725B3A"/>
    <w:rsid w:val="00731311"/>
    <w:rsid w:val="00731759"/>
    <w:rsid w:val="007416CA"/>
    <w:rsid w:val="00746CD2"/>
    <w:rsid w:val="007478E7"/>
    <w:rsid w:val="00747B6D"/>
    <w:rsid w:val="00751521"/>
    <w:rsid w:val="00752790"/>
    <w:rsid w:val="007561C0"/>
    <w:rsid w:val="00756EDE"/>
    <w:rsid w:val="00757E13"/>
    <w:rsid w:val="007630EC"/>
    <w:rsid w:val="00770F00"/>
    <w:rsid w:val="00772B25"/>
    <w:rsid w:val="00773378"/>
    <w:rsid w:val="00774666"/>
    <w:rsid w:val="00783AB8"/>
    <w:rsid w:val="007910A4"/>
    <w:rsid w:val="00793A5C"/>
    <w:rsid w:val="007A03F1"/>
    <w:rsid w:val="007A4A08"/>
    <w:rsid w:val="007B29E1"/>
    <w:rsid w:val="007B5A92"/>
    <w:rsid w:val="007E1DE5"/>
    <w:rsid w:val="007E3BB7"/>
    <w:rsid w:val="007F6713"/>
    <w:rsid w:val="00801B9A"/>
    <w:rsid w:val="0080491A"/>
    <w:rsid w:val="0081561C"/>
    <w:rsid w:val="00821DF5"/>
    <w:rsid w:val="0083219E"/>
    <w:rsid w:val="008338A3"/>
    <w:rsid w:val="00833B21"/>
    <w:rsid w:val="00847E33"/>
    <w:rsid w:val="00851683"/>
    <w:rsid w:val="00852957"/>
    <w:rsid w:val="00853785"/>
    <w:rsid w:val="00855953"/>
    <w:rsid w:val="00856231"/>
    <w:rsid w:val="00871909"/>
    <w:rsid w:val="008734ED"/>
    <w:rsid w:val="008742D4"/>
    <w:rsid w:val="00895D10"/>
    <w:rsid w:val="00895F48"/>
    <w:rsid w:val="008A1A39"/>
    <w:rsid w:val="008A71F2"/>
    <w:rsid w:val="008B27B2"/>
    <w:rsid w:val="008B69E5"/>
    <w:rsid w:val="008C0DD4"/>
    <w:rsid w:val="008D11B3"/>
    <w:rsid w:val="008E3281"/>
    <w:rsid w:val="008E4CFE"/>
    <w:rsid w:val="008F1863"/>
    <w:rsid w:val="008F2223"/>
    <w:rsid w:val="008F271A"/>
    <w:rsid w:val="008F3C2E"/>
    <w:rsid w:val="008F7942"/>
    <w:rsid w:val="0092209B"/>
    <w:rsid w:val="0093683B"/>
    <w:rsid w:val="0094369F"/>
    <w:rsid w:val="00946ECB"/>
    <w:rsid w:val="009544E4"/>
    <w:rsid w:val="00957A9E"/>
    <w:rsid w:val="00966F68"/>
    <w:rsid w:val="00980B4D"/>
    <w:rsid w:val="00980DE7"/>
    <w:rsid w:val="009824D5"/>
    <w:rsid w:val="0098478D"/>
    <w:rsid w:val="009A6ED9"/>
    <w:rsid w:val="009B0498"/>
    <w:rsid w:val="009C1856"/>
    <w:rsid w:val="009C4DF8"/>
    <w:rsid w:val="009D2FF8"/>
    <w:rsid w:val="009D54BC"/>
    <w:rsid w:val="009E06D8"/>
    <w:rsid w:val="009E10FA"/>
    <w:rsid w:val="009E3B53"/>
    <w:rsid w:val="009F0917"/>
    <w:rsid w:val="009F27B2"/>
    <w:rsid w:val="009F43CB"/>
    <w:rsid w:val="00A007D2"/>
    <w:rsid w:val="00A01B80"/>
    <w:rsid w:val="00A0214C"/>
    <w:rsid w:val="00A02655"/>
    <w:rsid w:val="00A03DEF"/>
    <w:rsid w:val="00A05D37"/>
    <w:rsid w:val="00A07596"/>
    <w:rsid w:val="00A161EE"/>
    <w:rsid w:val="00A20367"/>
    <w:rsid w:val="00A227D5"/>
    <w:rsid w:val="00A31DEB"/>
    <w:rsid w:val="00A47489"/>
    <w:rsid w:val="00A47799"/>
    <w:rsid w:val="00A511A7"/>
    <w:rsid w:val="00A574BE"/>
    <w:rsid w:val="00A6264E"/>
    <w:rsid w:val="00A670AA"/>
    <w:rsid w:val="00A72F73"/>
    <w:rsid w:val="00A740C3"/>
    <w:rsid w:val="00A743B7"/>
    <w:rsid w:val="00A74F04"/>
    <w:rsid w:val="00A77845"/>
    <w:rsid w:val="00A80D8A"/>
    <w:rsid w:val="00A83585"/>
    <w:rsid w:val="00A869C4"/>
    <w:rsid w:val="00A96172"/>
    <w:rsid w:val="00AA3875"/>
    <w:rsid w:val="00AA60AB"/>
    <w:rsid w:val="00AC4C4D"/>
    <w:rsid w:val="00AE0015"/>
    <w:rsid w:val="00AE7B76"/>
    <w:rsid w:val="00AF0090"/>
    <w:rsid w:val="00AF5E8E"/>
    <w:rsid w:val="00B01C82"/>
    <w:rsid w:val="00B10B32"/>
    <w:rsid w:val="00B13135"/>
    <w:rsid w:val="00B17BEB"/>
    <w:rsid w:val="00B249C6"/>
    <w:rsid w:val="00B32904"/>
    <w:rsid w:val="00B35AC5"/>
    <w:rsid w:val="00B40D27"/>
    <w:rsid w:val="00B42AEB"/>
    <w:rsid w:val="00B43B09"/>
    <w:rsid w:val="00B465B6"/>
    <w:rsid w:val="00B51B83"/>
    <w:rsid w:val="00B60C76"/>
    <w:rsid w:val="00B6379D"/>
    <w:rsid w:val="00B7155E"/>
    <w:rsid w:val="00B77B1A"/>
    <w:rsid w:val="00B81775"/>
    <w:rsid w:val="00B85BA2"/>
    <w:rsid w:val="00B92959"/>
    <w:rsid w:val="00B97E44"/>
    <w:rsid w:val="00BA2C70"/>
    <w:rsid w:val="00BB0FCC"/>
    <w:rsid w:val="00BB11FD"/>
    <w:rsid w:val="00BB4AA4"/>
    <w:rsid w:val="00BB5F8E"/>
    <w:rsid w:val="00BB630F"/>
    <w:rsid w:val="00BE10C2"/>
    <w:rsid w:val="00BE2685"/>
    <w:rsid w:val="00BE449E"/>
    <w:rsid w:val="00BF2C29"/>
    <w:rsid w:val="00C05B0D"/>
    <w:rsid w:val="00C06372"/>
    <w:rsid w:val="00C17A1F"/>
    <w:rsid w:val="00C23420"/>
    <w:rsid w:val="00C40554"/>
    <w:rsid w:val="00C419FB"/>
    <w:rsid w:val="00C56831"/>
    <w:rsid w:val="00C60414"/>
    <w:rsid w:val="00C61F9E"/>
    <w:rsid w:val="00C642D4"/>
    <w:rsid w:val="00C71E59"/>
    <w:rsid w:val="00C76B83"/>
    <w:rsid w:val="00C809EC"/>
    <w:rsid w:val="00C84DCF"/>
    <w:rsid w:val="00C9097B"/>
    <w:rsid w:val="00C932E4"/>
    <w:rsid w:val="00CA5D11"/>
    <w:rsid w:val="00CB4252"/>
    <w:rsid w:val="00CB6344"/>
    <w:rsid w:val="00CD5B20"/>
    <w:rsid w:val="00D250A6"/>
    <w:rsid w:val="00D31092"/>
    <w:rsid w:val="00D31635"/>
    <w:rsid w:val="00D32027"/>
    <w:rsid w:val="00D3587D"/>
    <w:rsid w:val="00D36F9B"/>
    <w:rsid w:val="00D37506"/>
    <w:rsid w:val="00D450E2"/>
    <w:rsid w:val="00D54D3C"/>
    <w:rsid w:val="00D61143"/>
    <w:rsid w:val="00D62F8C"/>
    <w:rsid w:val="00D63776"/>
    <w:rsid w:val="00D650D5"/>
    <w:rsid w:val="00D66CA1"/>
    <w:rsid w:val="00D66EE7"/>
    <w:rsid w:val="00D75F65"/>
    <w:rsid w:val="00D83CC2"/>
    <w:rsid w:val="00D9272D"/>
    <w:rsid w:val="00D94D0F"/>
    <w:rsid w:val="00D95763"/>
    <w:rsid w:val="00D9668F"/>
    <w:rsid w:val="00DA56BB"/>
    <w:rsid w:val="00DB2D88"/>
    <w:rsid w:val="00DC6BD8"/>
    <w:rsid w:val="00DD0C5D"/>
    <w:rsid w:val="00DD1FCE"/>
    <w:rsid w:val="00DE4533"/>
    <w:rsid w:val="00DF0664"/>
    <w:rsid w:val="00DF11B5"/>
    <w:rsid w:val="00DF1852"/>
    <w:rsid w:val="00E003FF"/>
    <w:rsid w:val="00E10A6D"/>
    <w:rsid w:val="00E227A8"/>
    <w:rsid w:val="00E40F30"/>
    <w:rsid w:val="00E4385E"/>
    <w:rsid w:val="00E4518C"/>
    <w:rsid w:val="00E55FB7"/>
    <w:rsid w:val="00E61DFD"/>
    <w:rsid w:val="00E63E8F"/>
    <w:rsid w:val="00E827F3"/>
    <w:rsid w:val="00E86819"/>
    <w:rsid w:val="00E93A83"/>
    <w:rsid w:val="00EB3BB7"/>
    <w:rsid w:val="00EB4614"/>
    <w:rsid w:val="00EC2E89"/>
    <w:rsid w:val="00ED4245"/>
    <w:rsid w:val="00ED6752"/>
    <w:rsid w:val="00EE482C"/>
    <w:rsid w:val="00EE5AF5"/>
    <w:rsid w:val="00EE5B08"/>
    <w:rsid w:val="00EF0473"/>
    <w:rsid w:val="00EF3B04"/>
    <w:rsid w:val="00F00D46"/>
    <w:rsid w:val="00F015C2"/>
    <w:rsid w:val="00F03420"/>
    <w:rsid w:val="00F05542"/>
    <w:rsid w:val="00F10729"/>
    <w:rsid w:val="00F1152C"/>
    <w:rsid w:val="00F14505"/>
    <w:rsid w:val="00F23A45"/>
    <w:rsid w:val="00F23A4A"/>
    <w:rsid w:val="00F33056"/>
    <w:rsid w:val="00F35691"/>
    <w:rsid w:val="00F44D1A"/>
    <w:rsid w:val="00F4754D"/>
    <w:rsid w:val="00F5020A"/>
    <w:rsid w:val="00F5533C"/>
    <w:rsid w:val="00F62A96"/>
    <w:rsid w:val="00F67AEA"/>
    <w:rsid w:val="00F67BEE"/>
    <w:rsid w:val="00F80325"/>
    <w:rsid w:val="00F94243"/>
    <w:rsid w:val="00FA1A3D"/>
    <w:rsid w:val="00FA2FB1"/>
    <w:rsid w:val="00FB1E6C"/>
    <w:rsid w:val="00FC62D4"/>
    <w:rsid w:val="00FC671F"/>
    <w:rsid w:val="00FD194B"/>
    <w:rsid w:val="00FD31B0"/>
    <w:rsid w:val="00FE5D2B"/>
    <w:rsid w:val="00FE5E40"/>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1092"/>
    <w:rPr>
      <w:sz w:val="24"/>
      <w:szCs w:val="24"/>
    </w:rPr>
  </w:style>
  <w:style w:type="paragraph" w:styleId="1">
    <w:name w:val="heading 1"/>
    <w:basedOn w:val="a"/>
    <w:next w:val="a"/>
    <w:link w:val="10"/>
    <w:qFormat/>
    <w:rsid w:val="00BF2C29"/>
    <w:pPr>
      <w:keepNext/>
      <w:spacing w:before="240" w:after="60"/>
      <w:outlineLvl w:val="0"/>
    </w:pPr>
    <w:rPr>
      <w:rFonts w:ascii="Cambria" w:hAnsi="Cambria"/>
      <w:b/>
      <w:bCs/>
      <w:kern w:val="32"/>
      <w:sz w:val="32"/>
      <w:szCs w:val="32"/>
    </w:rPr>
  </w:style>
  <w:style w:type="paragraph" w:styleId="2">
    <w:name w:val="heading 2"/>
    <w:basedOn w:val="a"/>
    <w:next w:val="a0"/>
    <w:link w:val="20"/>
    <w:qFormat/>
    <w:rsid w:val="00946ECB"/>
    <w:pPr>
      <w:suppressLineNumbers/>
      <w:tabs>
        <w:tab w:val="num" w:pos="576"/>
        <w:tab w:val="left" w:pos="851"/>
      </w:tabs>
      <w:spacing w:before="160" w:after="60"/>
      <w:ind w:left="576" w:hanging="576"/>
      <w:jc w:val="both"/>
      <w:outlineLvl w:val="1"/>
    </w:pPr>
    <w:rPr>
      <w:b/>
      <w:kern w:val="28"/>
      <w:sz w:val="28"/>
      <w:szCs w:val="20"/>
      <w:lang/>
    </w:rPr>
  </w:style>
  <w:style w:type="paragraph" w:styleId="3">
    <w:name w:val="heading 3"/>
    <w:basedOn w:val="a"/>
    <w:qFormat/>
    <w:rsid w:val="00D31092"/>
    <w:pPr>
      <w:spacing w:before="100" w:beforeAutospacing="1" w:after="100" w:afterAutospacing="1"/>
      <w:outlineLvl w:val="2"/>
    </w:pPr>
    <w:rPr>
      <w:b/>
      <w:bCs/>
      <w:sz w:val="27"/>
      <w:szCs w:val="27"/>
    </w:rPr>
  </w:style>
  <w:style w:type="paragraph" w:styleId="4">
    <w:name w:val="heading 4"/>
    <w:basedOn w:val="a"/>
    <w:next w:val="a"/>
    <w:link w:val="40"/>
    <w:qFormat/>
    <w:rsid w:val="00946ECB"/>
    <w:pPr>
      <w:suppressLineNumbers/>
      <w:tabs>
        <w:tab w:val="num" w:pos="864"/>
        <w:tab w:val="left" w:pos="3686"/>
        <w:tab w:val="left" w:pos="3969"/>
      </w:tabs>
      <w:spacing w:before="120" w:after="80"/>
      <w:ind w:left="864" w:hanging="864"/>
      <w:jc w:val="both"/>
      <w:outlineLvl w:val="3"/>
    </w:pPr>
    <w:rPr>
      <w:sz w:val="26"/>
      <w:szCs w:val="20"/>
      <w:lang/>
    </w:rPr>
  </w:style>
  <w:style w:type="paragraph" w:styleId="5">
    <w:name w:val="heading 5"/>
    <w:basedOn w:val="4"/>
    <w:next w:val="a0"/>
    <w:link w:val="50"/>
    <w:qFormat/>
    <w:rsid w:val="00946ECB"/>
    <w:pPr>
      <w:tabs>
        <w:tab w:val="clear" w:pos="864"/>
        <w:tab w:val="num" w:pos="360"/>
      </w:tabs>
      <w:ind w:left="1008" w:hanging="1008"/>
      <w:outlineLvl w:val="4"/>
    </w:pPr>
  </w:style>
  <w:style w:type="paragraph" w:styleId="6">
    <w:name w:val="heading 6"/>
    <w:basedOn w:val="4"/>
    <w:next w:val="a"/>
    <w:link w:val="60"/>
    <w:qFormat/>
    <w:rsid w:val="00946ECB"/>
    <w:pPr>
      <w:tabs>
        <w:tab w:val="clear" w:pos="864"/>
        <w:tab w:val="num" w:pos="360"/>
      </w:tabs>
      <w:ind w:left="1152" w:hanging="1152"/>
      <w:outlineLvl w:val="5"/>
    </w:pPr>
  </w:style>
  <w:style w:type="paragraph" w:styleId="7">
    <w:name w:val="heading 7"/>
    <w:basedOn w:val="4"/>
    <w:next w:val="a"/>
    <w:link w:val="70"/>
    <w:qFormat/>
    <w:rsid w:val="00946ECB"/>
    <w:pPr>
      <w:tabs>
        <w:tab w:val="clear" w:pos="864"/>
        <w:tab w:val="num" w:pos="360"/>
      </w:tabs>
      <w:spacing w:before="80" w:after="60"/>
      <w:ind w:left="1296" w:hanging="1296"/>
      <w:outlineLvl w:val="6"/>
    </w:pPr>
  </w:style>
  <w:style w:type="paragraph" w:styleId="8">
    <w:name w:val="heading 8"/>
    <w:basedOn w:val="a"/>
    <w:next w:val="a0"/>
    <w:link w:val="80"/>
    <w:qFormat/>
    <w:rsid w:val="00946ECB"/>
    <w:pPr>
      <w:keepNext/>
      <w:suppressLineNumbers/>
      <w:tabs>
        <w:tab w:val="num" w:pos="1440"/>
        <w:tab w:val="left" w:pos="3686"/>
        <w:tab w:val="left" w:pos="3969"/>
      </w:tabs>
      <w:spacing w:before="80" w:after="60"/>
      <w:ind w:left="1440" w:hanging="1440"/>
      <w:jc w:val="both"/>
      <w:outlineLvl w:val="7"/>
    </w:pPr>
    <w:rPr>
      <w:b/>
      <w:i/>
      <w:kern w:val="28"/>
      <w:sz w:val="26"/>
      <w:szCs w:val="20"/>
      <w:lang/>
    </w:rPr>
  </w:style>
  <w:style w:type="paragraph" w:styleId="90">
    <w:name w:val="heading 9"/>
    <w:basedOn w:val="a"/>
    <w:next w:val="a0"/>
    <w:link w:val="91"/>
    <w:qFormat/>
    <w:rsid w:val="00946ECB"/>
    <w:pPr>
      <w:keepNext/>
      <w:suppressLineNumbers/>
      <w:tabs>
        <w:tab w:val="num" w:pos="1584"/>
        <w:tab w:val="left" w:pos="3686"/>
        <w:tab w:val="left" w:pos="3969"/>
      </w:tabs>
      <w:spacing w:before="80" w:after="60"/>
      <w:ind w:left="1584" w:hanging="1584"/>
      <w:jc w:val="both"/>
      <w:outlineLvl w:val="8"/>
    </w:pPr>
    <w:rPr>
      <w:b/>
      <w:i/>
      <w:kern w:val="28"/>
      <w:sz w:val="26"/>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longtext">
    <w:name w:val="long_text"/>
    <w:basedOn w:val="a1"/>
    <w:rsid w:val="00D31092"/>
  </w:style>
  <w:style w:type="character" w:customStyle="1" w:styleId="longtextshorttext">
    <w:name w:val="long_text short_text"/>
    <w:basedOn w:val="a1"/>
    <w:rsid w:val="00D31092"/>
  </w:style>
  <w:style w:type="paragraph" w:styleId="a4">
    <w:name w:val="Balloon Text"/>
    <w:basedOn w:val="a"/>
    <w:semiHidden/>
    <w:rsid w:val="00D31092"/>
    <w:rPr>
      <w:rFonts w:ascii="Tahoma" w:hAnsi="Tahoma" w:cs="Tahoma"/>
      <w:sz w:val="16"/>
      <w:szCs w:val="16"/>
    </w:rPr>
  </w:style>
  <w:style w:type="paragraph" w:customStyle="1" w:styleId="Default">
    <w:name w:val="Default"/>
    <w:rsid w:val="00D31092"/>
    <w:pPr>
      <w:autoSpaceDE w:val="0"/>
      <w:autoSpaceDN w:val="0"/>
      <w:adjustRightInd w:val="0"/>
    </w:pPr>
    <w:rPr>
      <w:rFonts w:ascii="LIECA B+ Gulliver RM" w:hAnsi="LIECA B+ Gulliver RM" w:cs="LIECA B+ Gulliver RM"/>
      <w:color w:val="000000"/>
      <w:sz w:val="24"/>
      <w:szCs w:val="24"/>
      <w:lang w:val="en-US" w:eastAsia="en-US"/>
    </w:rPr>
  </w:style>
  <w:style w:type="character" w:customStyle="1" w:styleId="shorttext">
    <w:name w:val="short_text"/>
    <w:basedOn w:val="a1"/>
    <w:rsid w:val="00D31092"/>
  </w:style>
  <w:style w:type="paragraph" w:styleId="a5">
    <w:name w:val="header"/>
    <w:basedOn w:val="a"/>
    <w:rsid w:val="00D31092"/>
    <w:pPr>
      <w:tabs>
        <w:tab w:val="center" w:pos="4677"/>
        <w:tab w:val="right" w:pos="9355"/>
      </w:tabs>
    </w:pPr>
  </w:style>
  <w:style w:type="character" w:customStyle="1" w:styleId="11">
    <w:name w:val="Знак Знак1"/>
    <w:rsid w:val="00D31092"/>
    <w:rPr>
      <w:sz w:val="24"/>
      <w:szCs w:val="24"/>
    </w:rPr>
  </w:style>
  <w:style w:type="paragraph" w:styleId="a6">
    <w:name w:val="footer"/>
    <w:basedOn w:val="a"/>
    <w:link w:val="a7"/>
    <w:uiPriority w:val="99"/>
    <w:rsid w:val="00D31092"/>
    <w:pPr>
      <w:tabs>
        <w:tab w:val="center" w:pos="4677"/>
        <w:tab w:val="right" w:pos="9355"/>
      </w:tabs>
    </w:pPr>
  </w:style>
  <w:style w:type="character" w:customStyle="1" w:styleId="a8">
    <w:name w:val="Знак Знак"/>
    <w:rsid w:val="00D31092"/>
    <w:rPr>
      <w:sz w:val="24"/>
      <w:szCs w:val="24"/>
    </w:rPr>
  </w:style>
  <w:style w:type="character" w:styleId="a9">
    <w:name w:val="page number"/>
    <w:basedOn w:val="a1"/>
    <w:rsid w:val="00D31092"/>
  </w:style>
  <w:style w:type="character" w:customStyle="1" w:styleId="hithilite">
    <w:name w:val="hithilite"/>
    <w:basedOn w:val="a1"/>
    <w:rsid w:val="00D31092"/>
  </w:style>
  <w:style w:type="character" w:customStyle="1" w:styleId="frsourcelabel">
    <w:name w:val="fr_source_label"/>
    <w:basedOn w:val="a1"/>
    <w:rsid w:val="00D31092"/>
  </w:style>
  <w:style w:type="paragraph" w:customStyle="1" w:styleId="TAMainText">
    <w:name w:val="TA_Main_Text"/>
    <w:basedOn w:val="a"/>
    <w:rsid w:val="00D31092"/>
    <w:pPr>
      <w:spacing w:line="480" w:lineRule="auto"/>
      <w:ind w:firstLine="202"/>
      <w:jc w:val="both"/>
    </w:pPr>
    <w:rPr>
      <w:rFonts w:ascii="Times" w:hAnsi="Times"/>
      <w:szCs w:val="20"/>
      <w:lang w:val="en-US" w:eastAsia="en-US"/>
    </w:rPr>
  </w:style>
  <w:style w:type="character" w:customStyle="1" w:styleId="ft">
    <w:name w:val="ft"/>
    <w:basedOn w:val="a1"/>
    <w:rsid w:val="00D31092"/>
  </w:style>
  <w:style w:type="paragraph" w:customStyle="1" w:styleId="Flienach">
    <w:name w:val="Fließ_nach_Ü"/>
    <w:basedOn w:val="a"/>
    <w:rsid w:val="00D250A6"/>
    <w:pPr>
      <w:spacing w:line="288" w:lineRule="exact"/>
      <w:jc w:val="both"/>
    </w:pPr>
    <w:rPr>
      <w:szCs w:val="20"/>
      <w:lang w:val="en-US" w:eastAsia="de-DE"/>
    </w:rPr>
  </w:style>
  <w:style w:type="character" w:customStyle="1" w:styleId="10">
    <w:name w:val="Заголовок 1 Знак"/>
    <w:link w:val="1"/>
    <w:rsid w:val="00BF2C29"/>
    <w:rPr>
      <w:rFonts w:ascii="Cambria" w:eastAsia="Times New Roman" w:hAnsi="Cambria" w:cs="Times New Roman"/>
      <w:b/>
      <w:bCs/>
      <w:kern w:val="32"/>
      <w:sz w:val="32"/>
      <w:szCs w:val="32"/>
      <w:lang w:val="ru-RU" w:eastAsia="ru-RU"/>
    </w:rPr>
  </w:style>
  <w:style w:type="paragraph" w:styleId="aa">
    <w:name w:val="endnote text"/>
    <w:basedOn w:val="a"/>
    <w:link w:val="ab"/>
    <w:rsid w:val="008F7942"/>
    <w:rPr>
      <w:sz w:val="20"/>
      <w:szCs w:val="20"/>
    </w:rPr>
  </w:style>
  <w:style w:type="character" w:customStyle="1" w:styleId="ab">
    <w:name w:val="Текст концевой сноски Знак"/>
    <w:link w:val="aa"/>
    <w:rsid w:val="008F7942"/>
    <w:rPr>
      <w:lang w:val="ru-RU" w:eastAsia="ru-RU"/>
    </w:rPr>
  </w:style>
  <w:style w:type="character" w:styleId="ac">
    <w:name w:val="endnote reference"/>
    <w:rsid w:val="008F7942"/>
    <w:rPr>
      <w:vertAlign w:val="superscript"/>
    </w:rPr>
  </w:style>
  <w:style w:type="paragraph" w:styleId="ad">
    <w:name w:val="footnote text"/>
    <w:basedOn w:val="a"/>
    <w:link w:val="ae"/>
    <w:rsid w:val="008F7942"/>
    <w:rPr>
      <w:sz w:val="20"/>
      <w:szCs w:val="20"/>
    </w:rPr>
  </w:style>
  <w:style w:type="character" w:customStyle="1" w:styleId="ae">
    <w:name w:val="Текст сноски Знак"/>
    <w:link w:val="ad"/>
    <w:rsid w:val="008F7942"/>
    <w:rPr>
      <w:lang w:val="ru-RU" w:eastAsia="ru-RU"/>
    </w:rPr>
  </w:style>
  <w:style w:type="character" w:styleId="af">
    <w:name w:val="footnote reference"/>
    <w:rsid w:val="008F7942"/>
    <w:rPr>
      <w:vertAlign w:val="superscript"/>
    </w:rPr>
  </w:style>
  <w:style w:type="character" w:customStyle="1" w:styleId="a7">
    <w:name w:val="Нижний колонтитул Знак"/>
    <w:link w:val="a6"/>
    <w:uiPriority w:val="99"/>
    <w:rsid w:val="00BB5F8E"/>
    <w:rPr>
      <w:sz w:val="24"/>
      <w:szCs w:val="24"/>
      <w:lang w:val="ru-RU" w:eastAsia="ru-RU"/>
    </w:rPr>
  </w:style>
  <w:style w:type="paragraph" w:styleId="af0">
    <w:name w:val="Bibliography"/>
    <w:basedOn w:val="a"/>
    <w:next w:val="a"/>
    <w:uiPriority w:val="37"/>
    <w:rsid w:val="00DC6BD8"/>
  </w:style>
  <w:style w:type="character" w:styleId="af1">
    <w:name w:val="Hyperlink"/>
    <w:uiPriority w:val="99"/>
    <w:rsid w:val="00DC6BD8"/>
    <w:rPr>
      <w:rFonts w:cs="Times New Roman"/>
      <w:color w:val="0000FF"/>
      <w:u w:val="single"/>
    </w:rPr>
  </w:style>
  <w:style w:type="character" w:customStyle="1" w:styleId="hps">
    <w:name w:val="hps"/>
    <w:rsid w:val="00FC62D4"/>
    <w:rPr>
      <w:rFonts w:cs="Times New Roman"/>
    </w:rPr>
  </w:style>
  <w:style w:type="paragraph" w:styleId="af2">
    <w:name w:val="List Paragraph"/>
    <w:basedOn w:val="a"/>
    <w:uiPriority w:val="34"/>
    <w:qFormat/>
    <w:rsid w:val="005E75F3"/>
    <w:pPr>
      <w:spacing w:before="60" w:after="200" w:line="276" w:lineRule="auto"/>
      <w:ind w:left="720" w:firstLine="601"/>
    </w:pPr>
    <w:rPr>
      <w:rFonts w:ascii="Calibri" w:eastAsia="Calibri" w:hAnsi="Calibri"/>
      <w:sz w:val="22"/>
      <w:szCs w:val="22"/>
      <w:lang w:eastAsia="en-US"/>
    </w:rPr>
  </w:style>
  <w:style w:type="character" w:customStyle="1" w:styleId="atn">
    <w:name w:val="atn"/>
    <w:basedOn w:val="a1"/>
    <w:rsid w:val="00590205"/>
  </w:style>
  <w:style w:type="paragraph" w:styleId="a0">
    <w:name w:val="Body Text"/>
    <w:basedOn w:val="a"/>
    <w:link w:val="af3"/>
    <w:rsid w:val="00BB4AA4"/>
    <w:pPr>
      <w:jc w:val="both"/>
    </w:pPr>
    <w:rPr>
      <w:sz w:val="28"/>
      <w:szCs w:val="20"/>
      <w:lang/>
    </w:rPr>
  </w:style>
  <w:style w:type="character" w:customStyle="1" w:styleId="af3">
    <w:name w:val="Основной текст Знак"/>
    <w:link w:val="a0"/>
    <w:rsid w:val="00BB4AA4"/>
    <w:rPr>
      <w:sz w:val="28"/>
    </w:rPr>
  </w:style>
  <w:style w:type="table" w:styleId="af4">
    <w:name w:val="Table Grid"/>
    <w:basedOn w:val="a2"/>
    <w:rsid w:val="00E93A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rsid w:val="003269BA"/>
    <w:rPr>
      <w:sz w:val="16"/>
      <w:szCs w:val="16"/>
    </w:rPr>
  </w:style>
  <w:style w:type="paragraph" w:styleId="af6">
    <w:name w:val="annotation text"/>
    <w:basedOn w:val="a"/>
    <w:link w:val="af7"/>
    <w:rsid w:val="003269BA"/>
    <w:rPr>
      <w:sz w:val="20"/>
      <w:szCs w:val="20"/>
    </w:rPr>
  </w:style>
  <w:style w:type="character" w:customStyle="1" w:styleId="af7">
    <w:name w:val="Текст примечания Знак"/>
    <w:basedOn w:val="a1"/>
    <w:link w:val="af6"/>
    <w:rsid w:val="003269BA"/>
  </w:style>
  <w:style w:type="paragraph" w:styleId="af8">
    <w:name w:val="annotation subject"/>
    <w:basedOn w:val="af6"/>
    <w:next w:val="af6"/>
    <w:link w:val="af9"/>
    <w:rsid w:val="003269BA"/>
    <w:rPr>
      <w:b/>
      <w:bCs/>
      <w:lang/>
    </w:rPr>
  </w:style>
  <w:style w:type="character" w:customStyle="1" w:styleId="af9">
    <w:name w:val="Тема примечания Знак"/>
    <w:link w:val="af8"/>
    <w:rsid w:val="003269BA"/>
    <w:rPr>
      <w:b/>
      <w:bCs/>
    </w:rPr>
  </w:style>
  <w:style w:type="character" w:customStyle="1" w:styleId="20">
    <w:name w:val="Заголовок 2 Знак"/>
    <w:link w:val="2"/>
    <w:rsid w:val="00946ECB"/>
    <w:rPr>
      <w:b/>
      <w:kern w:val="28"/>
      <w:sz w:val="28"/>
    </w:rPr>
  </w:style>
  <w:style w:type="character" w:customStyle="1" w:styleId="40">
    <w:name w:val="Заголовок 4 Знак"/>
    <w:link w:val="4"/>
    <w:rsid w:val="00946ECB"/>
    <w:rPr>
      <w:sz w:val="26"/>
    </w:rPr>
  </w:style>
  <w:style w:type="character" w:customStyle="1" w:styleId="50">
    <w:name w:val="Заголовок 5 Знак"/>
    <w:link w:val="5"/>
    <w:rsid w:val="00946ECB"/>
    <w:rPr>
      <w:sz w:val="26"/>
    </w:rPr>
  </w:style>
  <w:style w:type="character" w:customStyle="1" w:styleId="60">
    <w:name w:val="Заголовок 6 Знак"/>
    <w:link w:val="6"/>
    <w:rsid w:val="00946ECB"/>
    <w:rPr>
      <w:sz w:val="26"/>
    </w:rPr>
  </w:style>
  <w:style w:type="character" w:customStyle="1" w:styleId="70">
    <w:name w:val="Заголовок 7 Знак"/>
    <w:link w:val="7"/>
    <w:rsid w:val="00946ECB"/>
    <w:rPr>
      <w:sz w:val="26"/>
    </w:rPr>
  </w:style>
  <w:style w:type="character" w:customStyle="1" w:styleId="80">
    <w:name w:val="Заголовок 8 Знак"/>
    <w:link w:val="8"/>
    <w:rsid w:val="00946ECB"/>
    <w:rPr>
      <w:b/>
      <w:i/>
      <w:kern w:val="28"/>
      <w:sz w:val="26"/>
    </w:rPr>
  </w:style>
  <w:style w:type="character" w:customStyle="1" w:styleId="91">
    <w:name w:val="Заголовок 9 Знак"/>
    <w:link w:val="90"/>
    <w:rsid w:val="00946ECB"/>
    <w:rPr>
      <w:b/>
      <w:i/>
      <w:kern w:val="28"/>
      <w:sz w:val="26"/>
    </w:rPr>
  </w:style>
  <w:style w:type="paragraph" w:customStyle="1" w:styleId="afa">
    <w:name w:val="Проба"/>
    <w:basedOn w:val="afb"/>
    <w:next w:val="afb"/>
    <w:autoRedefine/>
    <w:rsid w:val="00946ECB"/>
    <w:pPr>
      <w:autoSpaceDE/>
      <w:autoSpaceDN/>
      <w:spacing w:after="200"/>
    </w:pPr>
    <w:rPr>
      <w:rFonts w:ascii="Times New Roman" w:eastAsia="Batang" w:hAnsi="Times New Roman"/>
      <w:color w:val="99CC00"/>
      <w:sz w:val="24"/>
      <w:szCs w:val="24"/>
      <w:lang w:val="en-US" w:eastAsia="en-US"/>
    </w:rPr>
  </w:style>
  <w:style w:type="paragraph" w:styleId="afb">
    <w:name w:val="Plain Text"/>
    <w:basedOn w:val="a"/>
    <w:link w:val="afc"/>
    <w:rsid w:val="00946ECB"/>
    <w:pPr>
      <w:autoSpaceDE w:val="0"/>
      <w:autoSpaceDN w:val="0"/>
    </w:pPr>
    <w:rPr>
      <w:rFonts w:ascii="Courier New" w:hAnsi="Courier New"/>
      <w:sz w:val="20"/>
      <w:szCs w:val="20"/>
      <w:lang/>
    </w:rPr>
  </w:style>
  <w:style w:type="character" w:customStyle="1" w:styleId="afc">
    <w:name w:val="Текст Знак"/>
    <w:link w:val="afb"/>
    <w:rsid w:val="00946ECB"/>
    <w:rPr>
      <w:rFonts w:ascii="Courier New" w:hAnsi="Courier New" w:cs="Courier New"/>
    </w:rPr>
  </w:style>
  <w:style w:type="paragraph" w:customStyle="1" w:styleId="break">
    <w:name w:val="break"/>
    <w:basedOn w:val="a"/>
    <w:rsid w:val="00946ECB"/>
    <w:pPr>
      <w:pageBreakBefore/>
      <w:spacing w:before="100" w:beforeAutospacing="1" w:after="100" w:afterAutospacing="1"/>
    </w:pPr>
    <w:rPr>
      <w:rFonts w:ascii="Tahoma" w:hAnsi="Tahoma" w:cs="Tahoma"/>
      <w:sz w:val="16"/>
      <w:szCs w:val="16"/>
    </w:rPr>
  </w:style>
  <w:style w:type="paragraph" w:customStyle="1" w:styleId="12">
    <w:name w:val="Обычный1"/>
    <w:rsid w:val="00946ECB"/>
    <w:pPr>
      <w:ind w:firstLine="567"/>
      <w:jc w:val="both"/>
    </w:pPr>
    <w:rPr>
      <w:sz w:val="24"/>
      <w:lang w:val="en-US"/>
    </w:rPr>
  </w:style>
  <w:style w:type="paragraph" w:styleId="21">
    <w:name w:val="Body Text 2"/>
    <w:basedOn w:val="a"/>
    <w:link w:val="22"/>
    <w:rsid w:val="00946ECB"/>
    <w:pPr>
      <w:autoSpaceDE w:val="0"/>
      <w:autoSpaceDN w:val="0"/>
      <w:spacing w:after="120" w:line="480" w:lineRule="auto"/>
    </w:pPr>
    <w:rPr>
      <w:lang/>
    </w:rPr>
  </w:style>
  <w:style w:type="character" w:customStyle="1" w:styleId="22">
    <w:name w:val="Основной текст 2 Знак"/>
    <w:link w:val="21"/>
    <w:rsid w:val="00946ECB"/>
    <w:rPr>
      <w:sz w:val="24"/>
      <w:szCs w:val="24"/>
    </w:rPr>
  </w:style>
  <w:style w:type="character" w:customStyle="1" w:styleId="afd">
    <w:name w:val="Стиль Основной текст Знак"/>
    <w:rsid w:val="00946ECB"/>
    <w:rPr>
      <w:noProof w:val="0"/>
      <w:sz w:val="26"/>
      <w:lang w:val="ru-RU" w:eastAsia="ru-RU" w:bidi="ar-SA"/>
    </w:rPr>
  </w:style>
  <w:style w:type="paragraph" w:customStyle="1" w:styleId="9">
    <w:name w:val="Стиль9"/>
    <w:basedOn w:val="a"/>
    <w:rsid w:val="00946ECB"/>
    <w:pPr>
      <w:numPr>
        <w:numId w:val="28"/>
      </w:numPr>
      <w:jc w:val="center"/>
    </w:pPr>
    <w:rPr>
      <w:szCs w:val="20"/>
    </w:rPr>
  </w:style>
  <w:style w:type="character" w:styleId="afe">
    <w:name w:val="Strong"/>
    <w:uiPriority w:val="22"/>
    <w:qFormat/>
    <w:rsid w:val="00946ECB"/>
    <w:rPr>
      <w:b/>
      <w:bCs/>
    </w:rPr>
  </w:style>
  <w:style w:type="paragraph" w:styleId="aff">
    <w:name w:val="Normal (Web)"/>
    <w:basedOn w:val="a"/>
    <w:uiPriority w:val="99"/>
    <w:unhideWhenUsed/>
    <w:rsid w:val="00946ECB"/>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BF2C29"/>
    <w:pPr>
      <w:keepNext/>
      <w:spacing w:before="240" w:after="60"/>
      <w:outlineLvl w:val="0"/>
    </w:pPr>
    <w:rPr>
      <w:rFonts w:ascii="Cambria" w:hAnsi="Cambria"/>
      <w:b/>
      <w:bCs/>
      <w:kern w:val="32"/>
      <w:sz w:val="32"/>
      <w:szCs w:val="32"/>
    </w:rPr>
  </w:style>
  <w:style w:type="paragraph" w:styleId="2">
    <w:name w:val="heading 2"/>
    <w:basedOn w:val="a"/>
    <w:next w:val="a0"/>
    <w:link w:val="20"/>
    <w:qFormat/>
    <w:rsid w:val="00946ECB"/>
    <w:pPr>
      <w:suppressLineNumbers/>
      <w:tabs>
        <w:tab w:val="num" w:pos="576"/>
        <w:tab w:val="left" w:pos="851"/>
      </w:tabs>
      <w:spacing w:before="160" w:after="60"/>
      <w:ind w:left="576" w:hanging="576"/>
      <w:jc w:val="both"/>
      <w:outlineLvl w:val="1"/>
    </w:pPr>
    <w:rPr>
      <w:b/>
      <w:kern w:val="28"/>
      <w:sz w:val="28"/>
      <w:szCs w:val="20"/>
      <w:lang w:val="x-none" w:eastAsia="x-none"/>
    </w:rPr>
  </w:style>
  <w:style w:type="paragraph" w:styleId="3">
    <w:name w:val="heading 3"/>
    <w:basedOn w:val="a"/>
    <w:qFormat/>
    <w:pPr>
      <w:spacing w:before="100" w:beforeAutospacing="1" w:after="100" w:afterAutospacing="1"/>
      <w:outlineLvl w:val="2"/>
    </w:pPr>
    <w:rPr>
      <w:b/>
      <w:bCs/>
      <w:sz w:val="27"/>
      <w:szCs w:val="27"/>
    </w:rPr>
  </w:style>
  <w:style w:type="paragraph" w:styleId="4">
    <w:name w:val="heading 4"/>
    <w:basedOn w:val="a"/>
    <w:next w:val="a"/>
    <w:link w:val="40"/>
    <w:qFormat/>
    <w:rsid w:val="00946ECB"/>
    <w:pPr>
      <w:suppressLineNumbers/>
      <w:tabs>
        <w:tab w:val="num" w:pos="864"/>
        <w:tab w:val="left" w:pos="3686"/>
        <w:tab w:val="left" w:pos="3969"/>
      </w:tabs>
      <w:spacing w:before="120" w:after="80"/>
      <w:ind w:left="864" w:hanging="864"/>
      <w:jc w:val="both"/>
      <w:outlineLvl w:val="3"/>
    </w:pPr>
    <w:rPr>
      <w:sz w:val="26"/>
      <w:szCs w:val="20"/>
      <w:lang w:val="x-none" w:eastAsia="x-none"/>
    </w:rPr>
  </w:style>
  <w:style w:type="paragraph" w:styleId="5">
    <w:name w:val="heading 5"/>
    <w:basedOn w:val="4"/>
    <w:next w:val="a0"/>
    <w:link w:val="50"/>
    <w:qFormat/>
    <w:rsid w:val="00946ECB"/>
    <w:pPr>
      <w:tabs>
        <w:tab w:val="clear" w:pos="864"/>
        <w:tab w:val="num" w:pos="360"/>
      </w:tabs>
      <w:ind w:left="1008" w:hanging="1008"/>
      <w:outlineLvl w:val="4"/>
    </w:pPr>
  </w:style>
  <w:style w:type="paragraph" w:styleId="6">
    <w:name w:val="heading 6"/>
    <w:basedOn w:val="4"/>
    <w:next w:val="a"/>
    <w:link w:val="60"/>
    <w:qFormat/>
    <w:rsid w:val="00946ECB"/>
    <w:pPr>
      <w:tabs>
        <w:tab w:val="clear" w:pos="864"/>
        <w:tab w:val="num" w:pos="360"/>
      </w:tabs>
      <w:ind w:left="1152" w:hanging="1152"/>
      <w:outlineLvl w:val="5"/>
    </w:pPr>
  </w:style>
  <w:style w:type="paragraph" w:styleId="7">
    <w:name w:val="heading 7"/>
    <w:basedOn w:val="4"/>
    <w:next w:val="a"/>
    <w:link w:val="70"/>
    <w:qFormat/>
    <w:rsid w:val="00946ECB"/>
    <w:pPr>
      <w:tabs>
        <w:tab w:val="clear" w:pos="864"/>
        <w:tab w:val="num" w:pos="360"/>
      </w:tabs>
      <w:spacing w:before="80" w:after="60"/>
      <w:ind w:left="1296" w:hanging="1296"/>
      <w:outlineLvl w:val="6"/>
    </w:pPr>
  </w:style>
  <w:style w:type="paragraph" w:styleId="8">
    <w:name w:val="heading 8"/>
    <w:basedOn w:val="a"/>
    <w:next w:val="a0"/>
    <w:link w:val="80"/>
    <w:qFormat/>
    <w:rsid w:val="00946ECB"/>
    <w:pPr>
      <w:keepNext/>
      <w:suppressLineNumbers/>
      <w:tabs>
        <w:tab w:val="num" w:pos="1440"/>
        <w:tab w:val="left" w:pos="3686"/>
        <w:tab w:val="left" w:pos="3969"/>
      </w:tabs>
      <w:spacing w:before="80" w:after="60"/>
      <w:ind w:left="1440" w:hanging="1440"/>
      <w:jc w:val="both"/>
      <w:outlineLvl w:val="7"/>
    </w:pPr>
    <w:rPr>
      <w:b/>
      <w:i/>
      <w:kern w:val="28"/>
      <w:sz w:val="26"/>
      <w:szCs w:val="20"/>
      <w:lang w:val="x-none" w:eastAsia="x-none"/>
    </w:rPr>
  </w:style>
  <w:style w:type="paragraph" w:styleId="90">
    <w:name w:val="heading 9"/>
    <w:basedOn w:val="a"/>
    <w:next w:val="a0"/>
    <w:link w:val="91"/>
    <w:qFormat/>
    <w:rsid w:val="00946ECB"/>
    <w:pPr>
      <w:keepNext/>
      <w:suppressLineNumbers/>
      <w:tabs>
        <w:tab w:val="num" w:pos="1584"/>
        <w:tab w:val="left" w:pos="3686"/>
        <w:tab w:val="left" w:pos="3969"/>
      </w:tabs>
      <w:spacing w:before="80" w:after="60"/>
      <w:ind w:left="1584" w:hanging="1584"/>
      <w:jc w:val="both"/>
      <w:outlineLvl w:val="8"/>
    </w:pPr>
    <w:rPr>
      <w:b/>
      <w:i/>
      <w:kern w:val="28"/>
      <w:sz w:val="26"/>
      <w:szCs w:val="20"/>
      <w:lang w:val="x-none" w:eastAsia="x-none"/>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character" w:customStyle="1" w:styleId="longtext">
    <w:name w:val="long_text"/>
    <w:basedOn w:val="a1"/>
  </w:style>
  <w:style w:type="character" w:customStyle="1" w:styleId="longtextshorttext">
    <w:name w:val="long_text short_text"/>
    <w:basedOn w:val="a1"/>
  </w:style>
  <w:style w:type="paragraph" w:styleId="a4">
    <w:name w:val="Balloon Text"/>
    <w:basedOn w:val="a"/>
    <w:semiHidden/>
    <w:rPr>
      <w:rFonts w:ascii="Tahoma" w:hAnsi="Tahoma" w:cs="Tahoma"/>
      <w:sz w:val="16"/>
      <w:szCs w:val="16"/>
    </w:rPr>
  </w:style>
  <w:style w:type="paragraph" w:customStyle="1" w:styleId="Default">
    <w:name w:val="Default"/>
    <w:pPr>
      <w:autoSpaceDE w:val="0"/>
      <w:autoSpaceDN w:val="0"/>
      <w:adjustRightInd w:val="0"/>
    </w:pPr>
    <w:rPr>
      <w:rFonts w:ascii="LIECA B+ Gulliver RM" w:hAnsi="LIECA B+ Gulliver RM" w:cs="LIECA B+ Gulliver RM"/>
      <w:color w:val="000000"/>
      <w:sz w:val="24"/>
      <w:szCs w:val="24"/>
      <w:lang w:val="en-US" w:eastAsia="en-US"/>
    </w:rPr>
  </w:style>
  <w:style w:type="character" w:customStyle="1" w:styleId="shorttext">
    <w:name w:val="short_text"/>
    <w:basedOn w:val="a1"/>
  </w:style>
  <w:style w:type="paragraph" w:styleId="a5">
    <w:name w:val="header"/>
    <w:basedOn w:val="a"/>
    <w:pPr>
      <w:tabs>
        <w:tab w:val="center" w:pos="4677"/>
        <w:tab w:val="right" w:pos="9355"/>
      </w:tabs>
    </w:pPr>
  </w:style>
  <w:style w:type="character" w:customStyle="1" w:styleId="11">
    <w:name w:val=" Знак Знак1"/>
    <w:rPr>
      <w:sz w:val="24"/>
      <w:szCs w:val="24"/>
    </w:rPr>
  </w:style>
  <w:style w:type="paragraph" w:styleId="a6">
    <w:name w:val="footer"/>
    <w:basedOn w:val="a"/>
    <w:link w:val="a7"/>
    <w:uiPriority w:val="99"/>
    <w:pPr>
      <w:tabs>
        <w:tab w:val="center" w:pos="4677"/>
        <w:tab w:val="right" w:pos="9355"/>
      </w:tabs>
    </w:pPr>
  </w:style>
  <w:style w:type="character" w:customStyle="1" w:styleId="a8">
    <w:name w:val=" Знак Знак"/>
    <w:rPr>
      <w:sz w:val="24"/>
      <w:szCs w:val="24"/>
    </w:rPr>
  </w:style>
  <w:style w:type="character" w:styleId="a9">
    <w:name w:val="page number"/>
    <w:basedOn w:val="a1"/>
  </w:style>
  <w:style w:type="character" w:customStyle="1" w:styleId="hithilite">
    <w:name w:val="hithilite"/>
    <w:basedOn w:val="a1"/>
  </w:style>
  <w:style w:type="character" w:customStyle="1" w:styleId="frsourcelabel">
    <w:name w:val="fr_source_label"/>
    <w:basedOn w:val="a1"/>
  </w:style>
  <w:style w:type="paragraph" w:customStyle="1" w:styleId="TAMainText">
    <w:name w:val="TA_Main_Text"/>
    <w:basedOn w:val="a"/>
    <w:pPr>
      <w:spacing w:line="480" w:lineRule="auto"/>
      <w:ind w:firstLine="202"/>
      <w:jc w:val="both"/>
    </w:pPr>
    <w:rPr>
      <w:rFonts w:ascii="Times" w:hAnsi="Times"/>
      <w:szCs w:val="20"/>
      <w:lang w:val="en-US" w:eastAsia="en-US"/>
    </w:rPr>
  </w:style>
  <w:style w:type="character" w:customStyle="1" w:styleId="ft">
    <w:name w:val="ft"/>
    <w:basedOn w:val="a1"/>
  </w:style>
  <w:style w:type="paragraph" w:customStyle="1" w:styleId="Flienach">
    <w:name w:val="Fließ_nach_Ü"/>
    <w:basedOn w:val="a"/>
    <w:rsid w:val="00D250A6"/>
    <w:pPr>
      <w:spacing w:line="288" w:lineRule="exact"/>
      <w:jc w:val="both"/>
    </w:pPr>
    <w:rPr>
      <w:szCs w:val="20"/>
      <w:lang w:val="en-US" w:eastAsia="de-DE"/>
    </w:rPr>
  </w:style>
  <w:style w:type="character" w:customStyle="1" w:styleId="10">
    <w:name w:val="Заголовок 1 Знак"/>
    <w:link w:val="1"/>
    <w:rsid w:val="00BF2C29"/>
    <w:rPr>
      <w:rFonts w:ascii="Cambria" w:eastAsia="Times New Roman" w:hAnsi="Cambria" w:cs="Times New Roman"/>
      <w:b/>
      <w:bCs/>
      <w:kern w:val="32"/>
      <w:sz w:val="32"/>
      <w:szCs w:val="32"/>
      <w:lang w:val="ru-RU" w:eastAsia="ru-RU"/>
    </w:rPr>
  </w:style>
  <w:style w:type="paragraph" w:styleId="aa">
    <w:name w:val="endnote text"/>
    <w:basedOn w:val="a"/>
    <w:link w:val="ab"/>
    <w:rsid w:val="008F7942"/>
    <w:rPr>
      <w:sz w:val="20"/>
      <w:szCs w:val="20"/>
    </w:rPr>
  </w:style>
  <w:style w:type="character" w:customStyle="1" w:styleId="ab">
    <w:name w:val="Текст концевой сноски Знак"/>
    <w:link w:val="aa"/>
    <w:rsid w:val="008F7942"/>
    <w:rPr>
      <w:lang w:val="ru-RU" w:eastAsia="ru-RU"/>
    </w:rPr>
  </w:style>
  <w:style w:type="character" w:styleId="ac">
    <w:name w:val="endnote reference"/>
    <w:rsid w:val="008F7942"/>
    <w:rPr>
      <w:vertAlign w:val="superscript"/>
    </w:rPr>
  </w:style>
  <w:style w:type="paragraph" w:styleId="ad">
    <w:name w:val="footnote text"/>
    <w:basedOn w:val="a"/>
    <w:link w:val="ae"/>
    <w:rsid w:val="008F7942"/>
    <w:rPr>
      <w:sz w:val="20"/>
      <w:szCs w:val="20"/>
    </w:rPr>
  </w:style>
  <w:style w:type="character" w:customStyle="1" w:styleId="ae">
    <w:name w:val="Текст сноски Знак"/>
    <w:link w:val="ad"/>
    <w:rsid w:val="008F7942"/>
    <w:rPr>
      <w:lang w:val="ru-RU" w:eastAsia="ru-RU"/>
    </w:rPr>
  </w:style>
  <w:style w:type="character" w:styleId="af">
    <w:name w:val="footnote reference"/>
    <w:rsid w:val="008F7942"/>
    <w:rPr>
      <w:vertAlign w:val="superscript"/>
    </w:rPr>
  </w:style>
  <w:style w:type="character" w:customStyle="1" w:styleId="a7">
    <w:name w:val="Нижний колонтитул Знак"/>
    <w:link w:val="a6"/>
    <w:uiPriority w:val="99"/>
    <w:rsid w:val="00BB5F8E"/>
    <w:rPr>
      <w:sz w:val="24"/>
      <w:szCs w:val="24"/>
      <w:lang w:val="ru-RU" w:eastAsia="ru-RU"/>
    </w:rPr>
  </w:style>
  <w:style w:type="paragraph" w:styleId="af0">
    <w:name w:val="Bibliography"/>
    <w:basedOn w:val="a"/>
    <w:next w:val="a"/>
    <w:uiPriority w:val="37"/>
    <w:rsid w:val="00DC6BD8"/>
  </w:style>
  <w:style w:type="character" w:styleId="af1">
    <w:name w:val="Hyperlink"/>
    <w:uiPriority w:val="99"/>
    <w:rsid w:val="00DC6BD8"/>
    <w:rPr>
      <w:rFonts w:cs="Times New Roman"/>
      <w:color w:val="0000FF"/>
      <w:u w:val="single"/>
    </w:rPr>
  </w:style>
  <w:style w:type="character" w:customStyle="1" w:styleId="hps">
    <w:name w:val="hps"/>
    <w:rsid w:val="00FC62D4"/>
    <w:rPr>
      <w:rFonts w:cs="Times New Roman"/>
    </w:rPr>
  </w:style>
  <w:style w:type="paragraph" w:styleId="af2">
    <w:name w:val="List Paragraph"/>
    <w:basedOn w:val="a"/>
    <w:uiPriority w:val="34"/>
    <w:qFormat/>
    <w:rsid w:val="005E75F3"/>
    <w:pPr>
      <w:spacing w:before="60" w:after="200" w:line="276" w:lineRule="auto"/>
      <w:ind w:left="720" w:firstLine="601"/>
    </w:pPr>
    <w:rPr>
      <w:rFonts w:ascii="Calibri" w:eastAsia="Calibri" w:hAnsi="Calibri"/>
      <w:sz w:val="22"/>
      <w:szCs w:val="22"/>
      <w:lang w:eastAsia="en-US"/>
    </w:rPr>
  </w:style>
  <w:style w:type="character" w:customStyle="1" w:styleId="atn">
    <w:name w:val="atn"/>
    <w:basedOn w:val="a1"/>
    <w:rsid w:val="00590205"/>
  </w:style>
  <w:style w:type="paragraph" w:styleId="a0">
    <w:name w:val="Body Text"/>
    <w:basedOn w:val="a"/>
    <w:link w:val="af3"/>
    <w:rsid w:val="00BB4AA4"/>
    <w:pPr>
      <w:jc w:val="both"/>
    </w:pPr>
    <w:rPr>
      <w:sz w:val="28"/>
      <w:szCs w:val="20"/>
      <w:lang w:val="x-none" w:eastAsia="x-none"/>
    </w:rPr>
  </w:style>
  <w:style w:type="character" w:customStyle="1" w:styleId="af3">
    <w:name w:val="Основной текст Знак"/>
    <w:link w:val="a0"/>
    <w:rsid w:val="00BB4AA4"/>
    <w:rPr>
      <w:sz w:val="28"/>
    </w:rPr>
  </w:style>
  <w:style w:type="table" w:styleId="af4">
    <w:name w:val="Table Grid"/>
    <w:basedOn w:val="a2"/>
    <w:rsid w:val="00E93A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rsid w:val="003269BA"/>
    <w:rPr>
      <w:sz w:val="16"/>
      <w:szCs w:val="16"/>
    </w:rPr>
  </w:style>
  <w:style w:type="paragraph" w:styleId="af6">
    <w:name w:val="annotation text"/>
    <w:basedOn w:val="a"/>
    <w:link w:val="af7"/>
    <w:rsid w:val="003269BA"/>
    <w:rPr>
      <w:sz w:val="20"/>
      <w:szCs w:val="20"/>
    </w:rPr>
  </w:style>
  <w:style w:type="character" w:customStyle="1" w:styleId="af7">
    <w:name w:val="Текст примечания Знак"/>
    <w:basedOn w:val="a1"/>
    <w:link w:val="af6"/>
    <w:rsid w:val="003269BA"/>
  </w:style>
  <w:style w:type="paragraph" w:styleId="af8">
    <w:name w:val="annotation subject"/>
    <w:basedOn w:val="af6"/>
    <w:next w:val="af6"/>
    <w:link w:val="af9"/>
    <w:rsid w:val="003269BA"/>
    <w:rPr>
      <w:b/>
      <w:bCs/>
      <w:lang w:val="x-none" w:eastAsia="x-none"/>
    </w:rPr>
  </w:style>
  <w:style w:type="character" w:customStyle="1" w:styleId="af9">
    <w:name w:val="Тема примечания Знак"/>
    <w:link w:val="af8"/>
    <w:rsid w:val="003269BA"/>
    <w:rPr>
      <w:b/>
      <w:bCs/>
    </w:rPr>
  </w:style>
  <w:style w:type="character" w:customStyle="1" w:styleId="20">
    <w:name w:val="Заголовок 2 Знак"/>
    <w:link w:val="2"/>
    <w:rsid w:val="00946ECB"/>
    <w:rPr>
      <w:b/>
      <w:kern w:val="28"/>
      <w:sz w:val="28"/>
    </w:rPr>
  </w:style>
  <w:style w:type="character" w:customStyle="1" w:styleId="40">
    <w:name w:val="Заголовок 4 Знак"/>
    <w:link w:val="4"/>
    <w:rsid w:val="00946ECB"/>
    <w:rPr>
      <w:sz w:val="26"/>
    </w:rPr>
  </w:style>
  <w:style w:type="character" w:customStyle="1" w:styleId="50">
    <w:name w:val="Заголовок 5 Знак"/>
    <w:link w:val="5"/>
    <w:rsid w:val="00946ECB"/>
    <w:rPr>
      <w:sz w:val="26"/>
    </w:rPr>
  </w:style>
  <w:style w:type="character" w:customStyle="1" w:styleId="60">
    <w:name w:val="Заголовок 6 Знак"/>
    <w:link w:val="6"/>
    <w:rsid w:val="00946ECB"/>
    <w:rPr>
      <w:sz w:val="26"/>
    </w:rPr>
  </w:style>
  <w:style w:type="character" w:customStyle="1" w:styleId="70">
    <w:name w:val="Заголовок 7 Знак"/>
    <w:link w:val="7"/>
    <w:rsid w:val="00946ECB"/>
    <w:rPr>
      <w:sz w:val="26"/>
    </w:rPr>
  </w:style>
  <w:style w:type="character" w:customStyle="1" w:styleId="80">
    <w:name w:val="Заголовок 8 Знак"/>
    <w:link w:val="8"/>
    <w:rsid w:val="00946ECB"/>
    <w:rPr>
      <w:b/>
      <w:i/>
      <w:kern w:val="28"/>
      <w:sz w:val="26"/>
    </w:rPr>
  </w:style>
  <w:style w:type="character" w:customStyle="1" w:styleId="91">
    <w:name w:val="Заголовок 9 Знак"/>
    <w:link w:val="90"/>
    <w:rsid w:val="00946ECB"/>
    <w:rPr>
      <w:b/>
      <w:i/>
      <w:kern w:val="28"/>
      <w:sz w:val="26"/>
    </w:rPr>
  </w:style>
  <w:style w:type="paragraph" w:customStyle="1" w:styleId="afa">
    <w:name w:val="Проба"/>
    <w:basedOn w:val="afb"/>
    <w:next w:val="afb"/>
    <w:autoRedefine/>
    <w:rsid w:val="00946ECB"/>
    <w:pPr>
      <w:autoSpaceDE/>
      <w:autoSpaceDN/>
      <w:spacing w:after="200"/>
    </w:pPr>
    <w:rPr>
      <w:rFonts w:ascii="Times New Roman" w:eastAsia="Batang" w:hAnsi="Times New Roman"/>
      <w:color w:val="99CC00"/>
      <w:sz w:val="24"/>
      <w:szCs w:val="24"/>
      <w:lang w:val="en-US" w:eastAsia="en-US"/>
    </w:rPr>
  </w:style>
  <w:style w:type="paragraph" w:styleId="afb">
    <w:name w:val="Plain Text"/>
    <w:basedOn w:val="a"/>
    <w:link w:val="afc"/>
    <w:rsid w:val="00946ECB"/>
    <w:pPr>
      <w:autoSpaceDE w:val="0"/>
      <w:autoSpaceDN w:val="0"/>
    </w:pPr>
    <w:rPr>
      <w:rFonts w:ascii="Courier New" w:hAnsi="Courier New"/>
      <w:sz w:val="20"/>
      <w:szCs w:val="20"/>
      <w:lang w:val="x-none" w:eastAsia="x-none"/>
    </w:rPr>
  </w:style>
  <w:style w:type="character" w:customStyle="1" w:styleId="afc">
    <w:name w:val="Текст Знак"/>
    <w:link w:val="afb"/>
    <w:rsid w:val="00946ECB"/>
    <w:rPr>
      <w:rFonts w:ascii="Courier New" w:hAnsi="Courier New" w:cs="Courier New"/>
    </w:rPr>
  </w:style>
  <w:style w:type="paragraph" w:customStyle="1" w:styleId="break">
    <w:name w:val="break"/>
    <w:basedOn w:val="a"/>
    <w:rsid w:val="00946ECB"/>
    <w:pPr>
      <w:pageBreakBefore/>
      <w:spacing w:before="100" w:beforeAutospacing="1" w:after="100" w:afterAutospacing="1"/>
    </w:pPr>
    <w:rPr>
      <w:rFonts w:ascii="Tahoma" w:hAnsi="Tahoma" w:cs="Tahoma"/>
      <w:sz w:val="16"/>
      <w:szCs w:val="16"/>
    </w:rPr>
  </w:style>
  <w:style w:type="paragraph" w:customStyle="1" w:styleId="12">
    <w:name w:val="Обычный1"/>
    <w:rsid w:val="00946ECB"/>
    <w:pPr>
      <w:ind w:firstLine="567"/>
      <w:jc w:val="both"/>
    </w:pPr>
    <w:rPr>
      <w:sz w:val="24"/>
      <w:lang w:val="en-US"/>
    </w:rPr>
  </w:style>
  <w:style w:type="paragraph" w:styleId="21">
    <w:name w:val="Body Text 2"/>
    <w:basedOn w:val="a"/>
    <w:link w:val="22"/>
    <w:rsid w:val="00946ECB"/>
    <w:pPr>
      <w:autoSpaceDE w:val="0"/>
      <w:autoSpaceDN w:val="0"/>
      <w:spacing w:after="120" w:line="480" w:lineRule="auto"/>
    </w:pPr>
    <w:rPr>
      <w:lang w:val="x-none" w:eastAsia="x-none"/>
    </w:rPr>
  </w:style>
  <w:style w:type="character" w:customStyle="1" w:styleId="22">
    <w:name w:val="Основной текст 2 Знак"/>
    <w:link w:val="21"/>
    <w:rsid w:val="00946ECB"/>
    <w:rPr>
      <w:sz w:val="24"/>
      <w:szCs w:val="24"/>
    </w:rPr>
  </w:style>
  <w:style w:type="character" w:customStyle="1" w:styleId="afd">
    <w:name w:val="Стиль Основной текст Знак"/>
    <w:rsid w:val="00946ECB"/>
    <w:rPr>
      <w:noProof w:val="0"/>
      <w:sz w:val="26"/>
      <w:lang w:val="ru-RU" w:eastAsia="ru-RU" w:bidi="ar-SA"/>
    </w:rPr>
  </w:style>
  <w:style w:type="paragraph" w:customStyle="1" w:styleId="9">
    <w:name w:val="Стиль9"/>
    <w:basedOn w:val="a"/>
    <w:rsid w:val="00946ECB"/>
    <w:pPr>
      <w:numPr>
        <w:numId w:val="28"/>
      </w:numPr>
      <w:jc w:val="center"/>
    </w:pPr>
    <w:rPr>
      <w:szCs w:val="20"/>
    </w:rPr>
  </w:style>
  <w:style w:type="character" w:styleId="afe">
    <w:name w:val="Strong"/>
    <w:uiPriority w:val="22"/>
    <w:qFormat/>
    <w:rsid w:val="00946ECB"/>
    <w:rPr>
      <w:b/>
      <w:bCs/>
    </w:rPr>
  </w:style>
  <w:style w:type="paragraph" w:styleId="aff">
    <w:name w:val="Normal (Web)"/>
    <w:basedOn w:val="a"/>
    <w:uiPriority w:val="99"/>
    <w:unhideWhenUsed/>
    <w:rsid w:val="00946EC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306084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egorkin@ich.dvo.ru"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3016</Words>
  <Characters>17192</Characters>
  <Application>Microsoft Office Word</Application>
  <DocSecurity>0</DocSecurity>
  <Lines>143</Lines>
  <Paragraphs>40</Paragraphs>
  <ScaleCrop>false</ScaleCrop>
  <Company/>
  <LinksUpToDate>false</LinksUpToDate>
  <CharactersWithSpaces>20168</CharactersWithSpaces>
  <SharedDoc>false</SharedDoc>
  <HLinks>
    <vt:vector size="18" baseType="variant">
      <vt:variant>
        <vt:i4>5767268</vt:i4>
      </vt:variant>
      <vt:variant>
        <vt:i4>6</vt:i4>
      </vt:variant>
      <vt:variant>
        <vt:i4>0</vt:i4>
      </vt:variant>
      <vt:variant>
        <vt:i4>5</vt:i4>
      </vt:variant>
      <vt:variant>
        <vt:lpwstr>mailto:svg21@hotmail.com</vt:lpwstr>
      </vt:variant>
      <vt:variant>
        <vt:lpwstr/>
      </vt:variant>
      <vt:variant>
        <vt:i4>1704051</vt:i4>
      </vt:variant>
      <vt:variant>
        <vt:i4>3</vt:i4>
      </vt:variant>
      <vt:variant>
        <vt:i4>0</vt:i4>
      </vt:variant>
      <vt:variant>
        <vt:i4>5</vt:i4>
      </vt:variant>
      <vt:variant>
        <vt:lpwstr>mailto:sls@ich.dvo.ru</vt:lpwstr>
      </vt:variant>
      <vt:variant>
        <vt:lpwstr/>
      </vt:variant>
      <vt:variant>
        <vt:i4>1376355</vt:i4>
      </vt:variant>
      <vt:variant>
        <vt:i4>0</vt:i4>
      </vt:variant>
      <vt:variant>
        <vt:i4>0</vt:i4>
      </vt:variant>
      <vt:variant>
        <vt:i4>5</vt:i4>
      </vt:variant>
      <vt:variant>
        <vt:lpwstr>mailto:egorkin@ich.dvo.ru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2015-12-03T08:34:00Z</dcterms:created>
  <dcterms:modified xsi:type="dcterms:W3CDTF">2015-12-03T08:34:00Z</dcterms:modified>
</cp:coreProperties>
</file>